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C3A0" w14:textId="2A432E05" w:rsidR="00C22A02" w:rsidRPr="00A60227" w:rsidRDefault="00C22A02" w:rsidP="00C22A02">
      <w:pPr>
        <w:pStyle w:val="Body"/>
        <w:tabs>
          <w:tab w:val="center" w:pos="4590"/>
        </w:tabs>
        <w:spacing w:before="0" w:after="120" w:line="240" w:lineRule="auto"/>
        <w:jc w:val="center"/>
        <w:rPr>
          <w:rFonts w:ascii="Trebuchet MS" w:hAnsi="Trebuchet MS" w:cs="Arial"/>
          <w:b/>
          <w:color w:val="FF0000"/>
          <w:sz w:val="21"/>
          <w:szCs w:val="21"/>
          <w:lang w:val="ro-RO"/>
        </w:rPr>
      </w:pPr>
    </w:p>
    <w:p w14:paraId="326F962B" w14:textId="634FFAD1" w:rsidR="0035745C" w:rsidRPr="00A60227" w:rsidRDefault="0035745C" w:rsidP="008C088E">
      <w:pPr>
        <w:pStyle w:val="Body"/>
        <w:tabs>
          <w:tab w:val="center" w:pos="4590"/>
        </w:tabs>
        <w:spacing w:before="0" w:after="120" w:line="240" w:lineRule="auto"/>
        <w:rPr>
          <w:rFonts w:ascii="Trebuchet MS" w:hAnsi="Trebuchet MS" w:cs="Arial"/>
          <w:b/>
          <w:color w:val="auto"/>
          <w:sz w:val="21"/>
          <w:szCs w:val="21"/>
          <w:lang w:val="ro-RO"/>
        </w:rPr>
      </w:pPr>
      <w:r w:rsidRPr="00A60227">
        <w:rPr>
          <w:rFonts w:ascii="Trebuchet MS" w:hAnsi="Trebuchet MS" w:cs="Arial"/>
          <w:b/>
          <w:color w:val="auto"/>
          <w:sz w:val="21"/>
          <w:szCs w:val="21"/>
          <w:lang w:val="ro-RO"/>
        </w:rPr>
        <w:t>RAPORTUL AUDITORULUI INDEPENDENT</w:t>
      </w:r>
    </w:p>
    <w:p w14:paraId="2F5C168E" w14:textId="1B0E5DF9" w:rsidR="0035745C" w:rsidRPr="00A60227" w:rsidRDefault="0035745C" w:rsidP="008C088E">
      <w:pPr>
        <w:pStyle w:val="Body"/>
        <w:spacing w:before="0" w:after="120" w:line="240" w:lineRule="auto"/>
        <w:rPr>
          <w:rFonts w:ascii="Trebuchet MS" w:hAnsi="Trebuchet MS" w:cs="Arial"/>
          <w:sz w:val="21"/>
          <w:szCs w:val="21"/>
          <w:lang w:val="ro-RO"/>
        </w:rPr>
      </w:pPr>
      <w:r w:rsidRPr="00A60227">
        <w:rPr>
          <w:rFonts w:ascii="Trebuchet MS" w:hAnsi="Trebuchet MS" w:cs="Arial"/>
          <w:sz w:val="21"/>
          <w:szCs w:val="21"/>
          <w:lang w:val="ro-RO"/>
        </w:rPr>
        <w:t>Către</w:t>
      </w:r>
      <w:r w:rsidR="00511679" w:rsidRPr="00A60227">
        <w:rPr>
          <w:rFonts w:ascii="Trebuchet MS" w:hAnsi="Trebuchet MS" w:cs="Arial"/>
          <w:sz w:val="21"/>
          <w:szCs w:val="21"/>
          <w:lang w:val="ro-RO"/>
        </w:rPr>
        <w:t>:</w:t>
      </w:r>
      <w:r w:rsidRPr="00A60227">
        <w:rPr>
          <w:rFonts w:ascii="Trebuchet MS" w:hAnsi="Trebuchet MS" w:cs="Arial"/>
          <w:sz w:val="21"/>
          <w:szCs w:val="21"/>
          <w:lang w:val="ro-RO"/>
        </w:rPr>
        <w:t xml:space="preserve"> </w:t>
      </w:r>
      <w:r w:rsidR="00550246" w:rsidRPr="00A60227">
        <w:rPr>
          <w:rFonts w:ascii="Trebuchet MS" w:hAnsi="Trebuchet MS" w:cs="Arial"/>
          <w:sz w:val="21"/>
          <w:szCs w:val="21"/>
          <w:lang w:val="ro-RO"/>
        </w:rPr>
        <w:t>Acționari,</w:t>
      </w:r>
    </w:p>
    <w:p w14:paraId="7ADA1408" w14:textId="2663D444" w:rsidR="0035745C" w:rsidRPr="00A60227" w:rsidRDefault="00DF2B7A" w:rsidP="008C088E">
      <w:pPr>
        <w:pStyle w:val="Body"/>
        <w:spacing w:before="0" w:after="120" w:line="240" w:lineRule="auto"/>
        <w:rPr>
          <w:rFonts w:ascii="Trebuchet MS" w:hAnsi="Trebuchet MS" w:cs="Arial"/>
          <w:sz w:val="21"/>
          <w:szCs w:val="21"/>
          <w:lang w:val="ro-RO"/>
        </w:rPr>
      </w:pPr>
      <w:r w:rsidRPr="00A60227">
        <w:rPr>
          <w:rFonts w:ascii="Trebuchet MS" w:hAnsi="Trebuchet MS" w:cs="Arial"/>
          <w:sz w:val="21"/>
          <w:szCs w:val="21"/>
          <w:lang w:val="ro-RO"/>
        </w:rPr>
        <w:t>TURSIB</w:t>
      </w:r>
      <w:r w:rsidR="003B2B3C" w:rsidRPr="00A60227">
        <w:rPr>
          <w:rFonts w:ascii="Trebuchet MS" w:hAnsi="Trebuchet MS" w:cs="Arial"/>
          <w:sz w:val="21"/>
          <w:szCs w:val="21"/>
          <w:lang w:val="ro-RO"/>
        </w:rPr>
        <w:t xml:space="preserve"> SA</w:t>
      </w:r>
    </w:p>
    <w:p w14:paraId="1B3F7DEE" w14:textId="67EA2C76" w:rsidR="0035745C" w:rsidRPr="00A60227" w:rsidRDefault="0085241F" w:rsidP="008C088E">
      <w:pPr>
        <w:pStyle w:val="Body"/>
        <w:spacing w:before="0" w:after="120" w:line="240" w:lineRule="auto"/>
        <w:rPr>
          <w:rFonts w:ascii="Trebuchet MS" w:hAnsi="Trebuchet MS" w:cs="Arial"/>
          <w:color w:val="auto"/>
          <w:sz w:val="21"/>
          <w:szCs w:val="21"/>
          <w:lang w:val="ro-RO"/>
        </w:rPr>
      </w:pPr>
      <w:r w:rsidRPr="00A60227">
        <w:rPr>
          <w:rFonts w:ascii="Trebuchet MS" w:hAnsi="Trebuchet MS" w:cs="Arial"/>
          <w:color w:val="auto"/>
          <w:sz w:val="21"/>
          <w:szCs w:val="21"/>
          <w:lang w:val="ro-RO"/>
        </w:rPr>
        <w:t xml:space="preserve">Sediu social: </w:t>
      </w:r>
      <w:r w:rsidR="00DE3861" w:rsidRPr="00A60227">
        <w:rPr>
          <w:rFonts w:ascii="Trebuchet MS" w:hAnsi="Trebuchet MS" w:cs="Arial"/>
          <w:color w:val="auto"/>
          <w:sz w:val="21"/>
          <w:szCs w:val="21"/>
          <w:lang w:val="ro-RO"/>
        </w:rPr>
        <w:t>Sibiu</w:t>
      </w:r>
      <w:r w:rsidRPr="00A60227">
        <w:rPr>
          <w:rFonts w:ascii="Trebuchet MS" w:hAnsi="Trebuchet MS" w:cs="Arial"/>
          <w:color w:val="auto"/>
          <w:sz w:val="21"/>
          <w:szCs w:val="21"/>
          <w:lang w:val="ro-RO"/>
        </w:rPr>
        <w:t xml:space="preserve">, Str. </w:t>
      </w:r>
      <w:r w:rsidR="00DE3861" w:rsidRPr="00A60227">
        <w:rPr>
          <w:rFonts w:ascii="Trebuchet MS" w:hAnsi="Trebuchet MS" w:cs="Arial"/>
          <w:color w:val="auto"/>
          <w:sz w:val="21"/>
          <w:szCs w:val="21"/>
          <w:lang w:val="ro-RO"/>
        </w:rPr>
        <w:t>Munchen 1</w:t>
      </w:r>
      <w:r w:rsidRPr="00A60227">
        <w:rPr>
          <w:rFonts w:ascii="Trebuchet MS" w:hAnsi="Trebuchet MS" w:cs="Arial"/>
          <w:color w:val="auto"/>
          <w:sz w:val="21"/>
          <w:szCs w:val="21"/>
          <w:lang w:val="ro-RO"/>
        </w:rPr>
        <w:t>,</w:t>
      </w:r>
      <w:r w:rsidR="00F1445B" w:rsidRPr="00A60227">
        <w:rPr>
          <w:rFonts w:ascii="Trebuchet MS" w:hAnsi="Trebuchet MS" w:cs="Arial"/>
          <w:color w:val="auto"/>
          <w:sz w:val="21"/>
          <w:szCs w:val="21"/>
          <w:lang w:val="ro-RO"/>
        </w:rPr>
        <w:t xml:space="preserve"> județ Sibiu,</w:t>
      </w:r>
      <w:r w:rsidRPr="00A60227">
        <w:rPr>
          <w:rFonts w:ascii="Trebuchet MS" w:hAnsi="Trebuchet MS" w:cs="Arial"/>
          <w:color w:val="auto"/>
          <w:sz w:val="21"/>
          <w:szCs w:val="21"/>
          <w:lang w:val="ro-RO"/>
        </w:rPr>
        <w:t xml:space="preserve"> CUI RO</w:t>
      </w:r>
      <w:r w:rsidR="00F1445B" w:rsidRPr="00A60227">
        <w:rPr>
          <w:rFonts w:ascii="Trebuchet MS" w:hAnsi="Trebuchet MS" w:cs="Arial"/>
          <w:color w:val="auto"/>
          <w:sz w:val="21"/>
          <w:szCs w:val="21"/>
          <w:lang w:val="ro-RO"/>
        </w:rPr>
        <w:t>789401</w:t>
      </w:r>
    </w:p>
    <w:p w14:paraId="6DCED339" w14:textId="138C8064" w:rsidR="008327C6" w:rsidRPr="00A60227" w:rsidRDefault="008327C6" w:rsidP="008C088E">
      <w:pPr>
        <w:pStyle w:val="Body"/>
        <w:spacing w:before="0" w:after="120" w:line="240" w:lineRule="auto"/>
        <w:rPr>
          <w:rFonts w:ascii="Trebuchet MS" w:hAnsi="Trebuchet MS" w:cs="Arial"/>
          <w:color w:val="auto"/>
          <w:sz w:val="21"/>
          <w:szCs w:val="21"/>
          <w:lang w:val="ro-RO"/>
        </w:rPr>
      </w:pPr>
    </w:p>
    <w:p w14:paraId="328A21A7" w14:textId="4065F994" w:rsidR="007D7F1E" w:rsidRPr="00A60227" w:rsidRDefault="007D7F1E" w:rsidP="008C088E">
      <w:pPr>
        <w:pStyle w:val="BodyText2"/>
        <w:spacing w:after="120"/>
        <w:jc w:val="left"/>
        <w:rPr>
          <w:rFonts w:ascii="Trebuchet MS" w:hAnsi="Trebuchet MS" w:cs="Arial"/>
          <w:b/>
          <w:iCs/>
          <w:sz w:val="21"/>
          <w:szCs w:val="21"/>
          <w:lang w:val="ro-RO"/>
        </w:rPr>
      </w:pPr>
      <w:r w:rsidRPr="00A60227">
        <w:rPr>
          <w:rFonts w:ascii="Trebuchet MS" w:hAnsi="Trebuchet MS" w:cs="Arial"/>
          <w:b/>
          <w:iCs/>
          <w:sz w:val="21"/>
          <w:szCs w:val="21"/>
          <w:lang w:val="ro-RO"/>
        </w:rPr>
        <w:t>Raport cu privire la auditul situațiilor financiare</w:t>
      </w:r>
      <w:r w:rsidR="00CE7C92" w:rsidRPr="00A60227">
        <w:rPr>
          <w:rFonts w:ascii="Trebuchet MS" w:hAnsi="Trebuchet MS" w:cs="Arial"/>
          <w:b/>
          <w:iCs/>
          <w:sz w:val="21"/>
          <w:szCs w:val="21"/>
          <w:lang w:val="ro-RO"/>
        </w:rPr>
        <w:t xml:space="preserve"> </w:t>
      </w:r>
    </w:p>
    <w:p w14:paraId="6F239DFE" w14:textId="1B32FE3D" w:rsidR="0035745C" w:rsidRPr="00A60227" w:rsidRDefault="00BF687A" w:rsidP="008C088E">
      <w:pPr>
        <w:pStyle w:val="BodyText2"/>
        <w:spacing w:after="120"/>
        <w:jc w:val="left"/>
        <w:rPr>
          <w:rFonts w:ascii="Trebuchet MS" w:hAnsi="Trebuchet MS" w:cs="Arial"/>
          <w:b/>
          <w:iCs/>
          <w:sz w:val="21"/>
          <w:szCs w:val="21"/>
          <w:lang w:val="ro-RO"/>
        </w:rPr>
      </w:pPr>
      <w:r w:rsidRPr="00A60227">
        <w:rPr>
          <w:rFonts w:ascii="Trebuchet MS" w:hAnsi="Trebuchet MS" w:cs="Arial"/>
          <w:b/>
          <w:iCs/>
          <w:sz w:val="21"/>
          <w:szCs w:val="21"/>
          <w:lang w:val="ro-RO"/>
        </w:rPr>
        <w:t>Opinia cu rezerve</w:t>
      </w:r>
    </w:p>
    <w:p w14:paraId="44711189" w14:textId="65ED2B8B" w:rsidR="00BD716D" w:rsidRPr="00A60227" w:rsidRDefault="00D45855" w:rsidP="008C088E">
      <w:pPr>
        <w:pStyle w:val="BodyTextIndent"/>
        <w:numPr>
          <w:ilvl w:val="0"/>
          <w:numId w:val="2"/>
        </w:numPr>
        <w:spacing w:line="240" w:lineRule="auto"/>
        <w:ind w:left="0" w:firstLine="0"/>
        <w:jc w:val="both"/>
        <w:rPr>
          <w:rFonts w:ascii="Trebuchet MS" w:hAnsi="Trebuchet MS"/>
          <w:sz w:val="21"/>
          <w:szCs w:val="21"/>
        </w:rPr>
      </w:pPr>
      <w:r w:rsidRPr="00A60227">
        <w:rPr>
          <w:rFonts w:ascii="Trebuchet MS" w:hAnsi="Trebuchet MS"/>
          <w:sz w:val="21"/>
          <w:szCs w:val="21"/>
        </w:rPr>
        <w:t xml:space="preserve">Am auditat situațiile financiare </w:t>
      </w:r>
      <w:r w:rsidR="00CE7C92" w:rsidRPr="00A60227">
        <w:rPr>
          <w:rFonts w:ascii="Trebuchet MS" w:hAnsi="Trebuchet MS"/>
          <w:sz w:val="21"/>
          <w:szCs w:val="21"/>
        </w:rPr>
        <w:t xml:space="preserve">individuale </w:t>
      </w:r>
      <w:r w:rsidRPr="00A60227">
        <w:rPr>
          <w:rFonts w:ascii="Trebuchet MS" w:hAnsi="Trebuchet MS"/>
          <w:sz w:val="21"/>
          <w:szCs w:val="21"/>
        </w:rPr>
        <w:t xml:space="preserve">ale </w:t>
      </w:r>
      <w:r w:rsidR="00F1445B" w:rsidRPr="00A60227">
        <w:rPr>
          <w:rFonts w:ascii="Trebuchet MS" w:hAnsi="Trebuchet MS"/>
          <w:b/>
          <w:sz w:val="21"/>
          <w:szCs w:val="21"/>
        </w:rPr>
        <w:t>Tursib</w:t>
      </w:r>
      <w:r w:rsidR="000B08CC" w:rsidRPr="00A60227">
        <w:rPr>
          <w:rFonts w:ascii="Trebuchet MS" w:hAnsi="Trebuchet MS"/>
          <w:b/>
          <w:sz w:val="21"/>
          <w:szCs w:val="21"/>
        </w:rPr>
        <w:t xml:space="preserve"> </w:t>
      </w:r>
      <w:r w:rsidR="00331C62" w:rsidRPr="00A60227">
        <w:rPr>
          <w:rFonts w:ascii="Trebuchet MS" w:hAnsi="Trebuchet MS"/>
          <w:b/>
          <w:sz w:val="21"/>
          <w:szCs w:val="21"/>
        </w:rPr>
        <w:t>SA</w:t>
      </w:r>
      <w:r w:rsidR="00C87784" w:rsidRPr="00A60227">
        <w:rPr>
          <w:rFonts w:ascii="Trebuchet MS" w:hAnsi="Trebuchet MS" w:cs="Arial"/>
          <w:sz w:val="21"/>
          <w:szCs w:val="21"/>
        </w:rPr>
        <w:t xml:space="preserve"> </w:t>
      </w:r>
      <w:r w:rsidR="0035745C" w:rsidRPr="00A60227">
        <w:rPr>
          <w:rFonts w:ascii="Trebuchet MS" w:hAnsi="Trebuchet MS" w:cs="Arial"/>
          <w:sz w:val="21"/>
          <w:szCs w:val="21"/>
        </w:rPr>
        <w:t>(“Societatea”)</w:t>
      </w:r>
      <w:r w:rsidR="0035745C" w:rsidRPr="00A60227">
        <w:rPr>
          <w:rFonts w:ascii="Trebuchet MS" w:hAnsi="Trebuchet MS"/>
          <w:sz w:val="21"/>
          <w:szCs w:val="21"/>
        </w:rPr>
        <w:t xml:space="preserve">, care </w:t>
      </w:r>
      <w:r w:rsidR="002B5625" w:rsidRPr="00A60227">
        <w:rPr>
          <w:rFonts w:ascii="Trebuchet MS" w:hAnsi="Trebuchet MS"/>
          <w:sz w:val="21"/>
          <w:szCs w:val="21"/>
        </w:rPr>
        <w:t xml:space="preserve">cuprind </w:t>
      </w:r>
      <w:r w:rsidR="00D556B8" w:rsidRPr="00A60227">
        <w:rPr>
          <w:rFonts w:ascii="Trebuchet MS" w:hAnsi="Trebuchet MS"/>
          <w:sz w:val="21"/>
          <w:szCs w:val="21"/>
        </w:rPr>
        <w:t xml:space="preserve">bilanțul la data de 31 decembrie </w:t>
      </w:r>
      <w:r w:rsidR="004D7AD9" w:rsidRPr="00A60227">
        <w:rPr>
          <w:rFonts w:ascii="Trebuchet MS" w:hAnsi="Trebuchet MS"/>
          <w:sz w:val="21"/>
          <w:szCs w:val="21"/>
        </w:rPr>
        <w:t>2025</w:t>
      </w:r>
      <w:r w:rsidR="00D556B8" w:rsidRPr="00A60227">
        <w:rPr>
          <w:rFonts w:ascii="Trebuchet MS" w:hAnsi="Trebuchet MS"/>
          <w:sz w:val="21"/>
          <w:szCs w:val="21"/>
        </w:rPr>
        <w:t>, contul de profit și pierdere, situația modificării capitalului propriu și situația fluxurilor de trezorerie pentru exercițiul încheiat la această dată, și un sumar al politicilor contabile semnificative și alte note explicative</w:t>
      </w:r>
      <w:r w:rsidR="0035745C" w:rsidRPr="00A60227">
        <w:rPr>
          <w:rFonts w:ascii="Trebuchet MS" w:hAnsi="Trebuchet MS"/>
          <w:sz w:val="21"/>
          <w:szCs w:val="21"/>
        </w:rPr>
        <w:t>.</w:t>
      </w:r>
    </w:p>
    <w:p w14:paraId="40BA7CC7" w14:textId="2F4CFDCE" w:rsidR="007E0D35" w:rsidRPr="00A60227" w:rsidRDefault="007E0D35" w:rsidP="008C088E">
      <w:pPr>
        <w:pStyle w:val="BodyTextIndent"/>
        <w:numPr>
          <w:ilvl w:val="0"/>
          <w:numId w:val="2"/>
        </w:numPr>
        <w:spacing w:line="240" w:lineRule="auto"/>
        <w:ind w:left="0" w:firstLine="0"/>
        <w:jc w:val="both"/>
        <w:rPr>
          <w:rFonts w:ascii="Trebuchet MS" w:hAnsi="Trebuchet MS"/>
          <w:sz w:val="21"/>
          <w:szCs w:val="21"/>
        </w:rPr>
      </w:pPr>
      <w:r w:rsidRPr="00A60227">
        <w:rPr>
          <w:rFonts w:ascii="Trebuchet MS" w:hAnsi="Trebuchet MS"/>
          <w:sz w:val="21"/>
          <w:szCs w:val="21"/>
        </w:rPr>
        <w:t>Situațiile financiare</w:t>
      </w:r>
      <w:r w:rsidR="00CE7C92" w:rsidRPr="00A60227">
        <w:rPr>
          <w:rFonts w:ascii="Trebuchet MS" w:hAnsi="Trebuchet MS"/>
          <w:sz w:val="21"/>
          <w:szCs w:val="21"/>
        </w:rPr>
        <w:t xml:space="preserve"> individuale</w:t>
      </w:r>
      <w:r w:rsidRPr="00A60227">
        <w:rPr>
          <w:rFonts w:ascii="Trebuchet MS" w:hAnsi="Trebuchet MS"/>
          <w:sz w:val="21"/>
          <w:szCs w:val="21"/>
        </w:rPr>
        <w:t xml:space="preserve"> la 31 decembrie </w:t>
      </w:r>
      <w:r w:rsidR="004D7AD9" w:rsidRPr="00A60227">
        <w:rPr>
          <w:rFonts w:ascii="Trebuchet MS" w:hAnsi="Trebuchet MS"/>
          <w:sz w:val="21"/>
          <w:szCs w:val="21"/>
        </w:rPr>
        <w:t>2025</w:t>
      </w:r>
      <w:r w:rsidRPr="00A60227">
        <w:rPr>
          <w:rFonts w:ascii="Trebuchet MS" w:hAnsi="Trebuchet MS"/>
          <w:sz w:val="21"/>
          <w:szCs w:val="21"/>
        </w:rPr>
        <w:t xml:space="preserve"> se identifică astfel:</w:t>
      </w:r>
    </w:p>
    <w:p w14:paraId="4D51A71F" w14:textId="773D901F" w:rsidR="007E0D35" w:rsidRPr="00A60227" w:rsidRDefault="007E0D35" w:rsidP="008C088E">
      <w:pPr>
        <w:pStyle w:val="Body"/>
        <w:numPr>
          <w:ilvl w:val="0"/>
          <w:numId w:val="1"/>
        </w:numPr>
        <w:spacing w:before="0" w:after="120" w:line="240" w:lineRule="auto"/>
        <w:rPr>
          <w:rFonts w:ascii="Trebuchet MS" w:hAnsi="Trebuchet MS"/>
          <w:color w:val="auto"/>
          <w:sz w:val="21"/>
          <w:szCs w:val="21"/>
          <w:lang w:val="ro-RO"/>
        </w:rPr>
      </w:pPr>
      <w:r w:rsidRPr="00A60227">
        <w:rPr>
          <w:rFonts w:ascii="Trebuchet MS" w:hAnsi="Trebuchet MS"/>
          <w:color w:val="auto"/>
          <w:sz w:val="21"/>
          <w:szCs w:val="21"/>
          <w:lang w:val="ro-RO"/>
        </w:rPr>
        <w:t>Activ net/Total capitaluri proprii</w:t>
      </w:r>
      <w:r w:rsidRPr="00A60227">
        <w:rPr>
          <w:rFonts w:ascii="Trebuchet MS" w:hAnsi="Trebuchet MS"/>
          <w:sz w:val="21"/>
          <w:szCs w:val="21"/>
          <w:lang w:val="ro-RO"/>
        </w:rPr>
        <w:t>:</w:t>
      </w:r>
      <w:r w:rsidRPr="00A60227">
        <w:rPr>
          <w:rFonts w:ascii="Trebuchet MS" w:hAnsi="Trebuchet MS"/>
          <w:sz w:val="21"/>
          <w:szCs w:val="21"/>
          <w:lang w:val="ro-RO"/>
        </w:rPr>
        <w:tab/>
      </w:r>
      <w:r w:rsidRPr="00A60227">
        <w:rPr>
          <w:rFonts w:ascii="Trebuchet MS" w:hAnsi="Trebuchet MS"/>
          <w:sz w:val="21"/>
          <w:szCs w:val="21"/>
          <w:lang w:val="ro-RO"/>
        </w:rPr>
        <w:tab/>
      </w:r>
      <w:r w:rsidRPr="00A60227">
        <w:rPr>
          <w:rFonts w:ascii="Trebuchet MS" w:hAnsi="Trebuchet MS"/>
          <w:sz w:val="21"/>
          <w:szCs w:val="21"/>
          <w:lang w:val="ro-RO"/>
        </w:rPr>
        <w:tab/>
      </w:r>
      <w:r w:rsidR="00B72D7B" w:rsidRPr="00A60227">
        <w:rPr>
          <w:rFonts w:ascii="Trebuchet MS" w:hAnsi="Trebuchet MS"/>
          <w:sz w:val="21"/>
          <w:szCs w:val="21"/>
          <w:lang w:val="ro-RO"/>
        </w:rPr>
        <w:tab/>
      </w:r>
      <w:r w:rsidR="00AC3877" w:rsidRPr="00A60227">
        <w:rPr>
          <w:rFonts w:ascii="Trebuchet MS" w:hAnsi="Trebuchet MS"/>
          <w:snapToGrid w:val="0"/>
          <w:sz w:val="21"/>
          <w:szCs w:val="21"/>
          <w:lang w:val="ro-RO"/>
        </w:rPr>
        <w:t>109.3</w:t>
      </w:r>
      <w:r w:rsidR="00E24028" w:rsidRPr="00A60227">
        <w:rPr>
          <w:rFonts w:ascii="Trebuchet MS" w:hAnsi="Trebuchet MS"/>
          <w:snapToGrid w:val="0"/>
          <w:sz w:val="21"/>
          <w:szCs w:val="21"/>
          <w:lang w:val="ro-RO"/>
        </w:rPr>
        <w:t>76.347</w:t>
      </w:r>
      <w:r w:rsidR="009327E3" w:rsidRPr="00A60227">
        <w:rPr>
          <w:rFonts w:ascii="Trebuchet MS" w:hAnsi="Trebuchet MS"/>
          <w:snapToGrid w:val="0"/>
          <w:sz w:val="21"/>
          <w:szCs w:val="21"/>
          <w:lang w:val="ro-RO"/>
        </w:rPr>
        <w:t xml:space="preserve"> </w:t>
      </w:r>
      <w:r w:rsidRPr="00A60227">
        <w:rPr>
          <w:rFonts w:ascii="Trebuchet MS" w:hAnsi="Trebuchet MS"/>
          <w:color w:val="auto"/>
          <w:sz w:val="21"/>
          <w:szCs w:val="21"/>
          <w:lang w:val="ro-RO"/>
        </w:rPr>
        <w:t>Lei</w:t>
      </w:r>
    </w:p>
    <w:p w14:paraId="50853F61" w14:textId="0555C4A4" w:rsidR="007E0D35" w:rsidRPr="00A60227" w:rsidRDefault="001C6E21" w:rsidP="008C088E">
      <w:pPr>
        <w:numPr>
          <w:ilvl w:val="0"/>
          <w:numId w:val="1"/>
        </w:numPr>
        <w:spacing w:after="120" w:line="240" w:lineRule="auto"/>
        <w:rPr>
          <w:rFonts w:ascii="Trebuchet MS" w:hAnsi="Trebuchet MS"/>
          <w:sz w:val="21"/>
          <w:szCs w:val="21"/>
        </w:rPr>
      </w:pPr>
      <w:r w:rsidRPr="00A60227">
        <w:rPr>
          <w:rFonts w:ascii="Trebuchet MS" w:hAnsi="Trebuchet MS"/>
          <w:sz w:val="21"/>
          <w:szCs w:val="21"/>
        </w:rPr>
        <w:t>Profit</w:t>
      </w:r>
      <w:r w:rsidR="00B81C68" w:rsidRPr="00A60227">
        <w:rPr>
          <w:rFonts w:ascii="Trebuchet MS" w:hAnsi="Trebuchet MS"/>
          <w:sz w:val="21"/>
          <w:szCs w:val="21"/>
        </w:rPr>
        <w:t>ul</w:t>
      </w:r>
      <w:r w:rsidR="007E0D35" w:rsidRPr="00A60227">
        <w:rPr>
          <w:rFonts w:ascii="Trebuchet MS" w:hAnsi="Trebuchet MS"/>
          <w:sz w:val="21"/>
          <w:szCs w:val="21"/>
        </w:rPr>
        <w:t xml:space="preserve"> exercițiului financiar:</w:t>
      </w:r>
      <w:r w:rsidR="007E0D35" w:rsidRPr="00A60227">
        <w:rPr>
          <w:rFonts w:ascii="Trebuchet MS" w:hAnsi="Trebuchet MS"/>
          <w:sz w:val="21"/>
          <w:szCs w:val="21"/>
        </w:rPr>
        <w:tab/>
      </w:r>
      <w:r w:rsidR="007E0D35" w:rsidRPr="00A60227">
        <w:rPr>
          <w:rFonts w:ascii="Trebuchet MS" w:hAnsi="Trebuchet MS"/>
          <w:sz w:val="21"/>
          <w:szCs w:val="21"/>
        </w:rPr>
        <w:tab/>
      </w:r>
      <w:r w:rsidR="007E0D35" w:rsidRPr="00A60227">
        <w:rPr>
          <w:rFonts w:ascii="Trebuchet MS" w:hAnsi="Trebuchet MS"/>
          <w:sz w:val="21"/>
          <w:szCs w:val="21"/>
        </w:rPr>
        <w:tab/>
      </w:r>
      <w:r w:rsidR="007E0D35" w:rsidRPr="00A60227">
        <w:rPr>
          <w:rFonts w:ascii="Trebuchet MS" w:hAnsi="Trebuchet MS"/>
          <w:sz w:val="21"/>
          <w:szCs w:val="21"/>
        </w:rPr>
        <w:tab/>
      </w:r>
      <w:r w:rsidR="00D3763F" w:rsidRPr="00A60227">
        <w:rPr>
          <w:rFonts w:ascii="Trebuchet MS" w:hAnsi="Trebuchet MS"/>
          <w:sz w:val="21"/>
          <w:szCs w:val="21"/>
        </w:rPr>
        <w:t xml:space="preserve">   </w:t>
      </w:r>
      <w:r w:rsidR="007C53F0" w:rsidRPr="00A60227">
        <w:rPr>
          <w:rFonts w:ascii="Trebuchet MS" w:hAnsi="Trebuchet MS"/>
          <w:sz w:val="21"/>
          <w:szCs w:val="21"/>
        </w:rPr>
        <w:t xml:space="preserve">2.095.401 </w:t>
      </w:r>
      <w:r w:rsidR="007E0D35" w:rsidRPr="00A60227">
        <w:rPr>
          <w:rFonts w:ascii="Trebuchet MS" w:hAnsi="Trebuchet MS"/>
          <w:sz w:val="21"/>
          <w:szCs w:val="21"/>
        </w:rPr>
        <w:t>Lei</w:t>
      </w:r>
      <w:r w:rsidR="00331C62" w:rsidRPr="00A60227">
        <w:rPr>
          <w:rFonts w:ascii="Trebuchet MS" w:hAnsi="Trebuchet MS"/>
          <w:sz w:val="21"/>
          <w:szCs w:val="21"/>
        </w:rPr>
        <w:t xml:space="preserve"> </w:t>
      </w:r>
    </w:p>
    <w:p w14:paraId="22DD5464" w14:textId="2501EA1E" w:rsidR="0035745C" w:rsidRPr="00A60227" w:rsidRDefault="00E34E9E" w:rsidP="008C088E">
      <w:pPr>
        <w:pStyle w:val="BodyTextIndent"/>
        <w:numPr>
          <w:ilvl w:val="0"/>
          <w:numId w:val="2"/>
        </w:numPr>
        <w:spacing w:line="240" w:lineRule="auto"/>
        <w:ind w:left="0" w:firstLine="0"/>
        <w:jc w:val="both"/>
        <w:rPr>
          <w:rFonts w:ascii="Trebuchet MS" w:hAnsi="Trebuchet MS"/>
          <w:sz w:val="21"/>
          <w:szCs w:val="21"/>
        </w:rPr>
      </w:pPr>
      <w:r w:rsidRPr="00A60227">
        <w:rPr>
          <w:rFonts w:ascii="Trebuchet MS" w:hAnsi="Trebuchet MS"/>
          <w:sz w:val="21"/>
          <w:szCs w:val="21"/>
        </w:rPr>
        <w:t xml:space="preserve">În opinia noastră, cu excepția </w:t>
      </w:r>
      <w:r w:rsidR="00E3769C" w:rsidRPr="00A60227">
        <w:rPr>
          <w:rFonts w:ascii="Trebuchet MS" w:hAnsi="Trebuchet MS"/>
          <w:sz w:val="21"/>
          <w:szCs w:val="21"/>
        </w:rPr>
        <w:t xml:space="preserve">efectelor </w:t>
      </w:r>
      <w:r w:rsidR="00B935E6" w:rsidRPr="00A60227">
        <w:rPr>
          <w:rFonts w:ascii="Trebuchet MS" w:hAnsi="Trebuchet MS"/>
          <w:sz w:val="21"/>
          <w:szCs w:val="21"/>
        </w:rPr>
        <w:t xml:space="preserve">(para. </w:t>
      </w:r>
      <w:r w:rsidR="00006A6C">
        <w:rPr>
          <w:rFonts w:ascii="Trebuchet MS" w:hAnsi="Trebuchet MS"/>
          <w:sz w:val="21"/>
          <w:szCs w:val="21"/>
        </w:rPr>
        <w:t>5</w:t>
      </w:r>
      <w:r w:rsidR="00B935E6" w:rsidRPr="00A60227">
        <w:rPr>
          <w:rFonts w:ascii="Trebuchet MS" w:hAnsi="Trebuchet MS"/>
          <w:sz w:val="21"/>
          <w:szCs w:val="21"/>
        </w:rPr>
        <w:t xml:space="preserve">) </w:t>
      </w:r>
      <w:r w:rsidR="001D67D1">
        <w:rPr>
          <w:rFonts w:ascii="Trebuchet MS" w:hAnsi="Trebuchet MS"/>
          <w:sz w:val="21"/>
          <w:szCs w:val="21"/>
        </w:rPr>
        <w:t>și a posibilelor efecte</w:t>
      </w:r>
      <w:r w:rsidR="00006A6C">
        <w:rPr>
          <w:rFonts w:ascii="Trebuchet MS" w:hAnsi="Trebuchet MS"/>
          <w:sz w:val="21"/>
          <w:szCs w:val="21"/>
        </w:rPr>
        <w:t xml:space="preserve"> (para. 4) </w:t>
      </w:r>
      <w:r w:rsidRPr="00A60227">
        <w:rPr>
          <w:rFonts w:ascii="Trebuchet MS" w:hAnsi="Trebuchet MS"/>
          <w:sz w:val="21"/>
          <w:szCs w:val="21"/>
        </w:rPr>
        <w:t>ale aspectelor prezentate la secțiunea Bazele opiniei cu rezerve</w:t>
      </w:r>
      <w:r w:rsidR="00FD4270" w:rsidRPr="00A60227">
        <w:rPr>
          <w:rFonts w:ascii="Trebuchet MS" w:hAnsi="Trebuchet MS"/>
          <w:sz w:val="21"/>
          <w:szCs w:val="21"/>
        </w:rPr>
        <w:t xml:space="preserve"> </w:t>
      </w:r>
      <w:r w:rsidRPr="00A60227">
        <w:rPr>
          <w:rFonts w:ascii="Trebuchet MS" w:hAnsi="Trebuchet MS"/>
          <w:sz w:val="21"/>
          <w:szCs w:val="21"/>
        </w:rPr>
        <w:t xml:space="preserve">a raportului nostru, situațiile financiare </w:t>
      </w:r>
      <w:r w:rsidR="00CE7C92" w:rsidRPr="00A60227">
        <w:rPr>
          <w:rFonts w:ascii="Trebuchet MS" w:hAnsi="Trebuchet MS"/>
          <w:sz w:val="21"/>
          <w:szCs w:val="21"/>
        </w:rPr>
        <w:t xml:space="preserve">individuale </w:t>
      </w:r>
      <w:r w:rsidRPr="00A60227">
        <w:rPr>
          <w:rFonts w:ascii="Trebuchet MS" w:hAnsi="Trebuchet MS"/>
          <w:sz w:val="21"/>
          <w:szCs w:val="21"/>
        </w:rPr>
        <w:t xml:space="preserve">anexate prezintă fidel, sub toate aspectele semnificative, poziția financiară a Societății la data de 31 decembrie </w:t>
      </w:r>
      <w:r w:rsidR="004D7AD9" w:rsidRPr="00A60227">
        <w:rPr>
          <w:rFonts w:ascii="Trebuchet MS" w:hAnsi="Trebuchet MS"/>
          <w:sz w:val="21"/>
          <w:szCs w:val="21"/>
        </w:rPr>
        <w:t>2025</w:t>
      </w:r>
      <w:r w:rsidRPr="00A60227">
        <w:rPr>
          <w:rFonts w:ascii="Trebuchet MS" w:hAnsi="Trebuchet MS"/>
          <w:sz w:val="21"/>
          <w:szCs w:val="21"/>
        </w:rPr>
        <w:t>, și performanța sa financiară și fluxurile sale de trezorerie aferente exercițiului încheiat la această dată, în conformitate cu Ordinul Ministrului Finanțelor Publice nr. 1802/2014 pentru aprobarea Reglementărilor contabile privind situațiile financiare anuale individuale și situațiile financiare anuale consolidate, cu modificările ulterioare (”OMFP 1802/2014”)</w:t>
      </w:r>
      <w:r w:rsidR="0035745C" w:rsidRPr="00A60227">
        <w:rPr>
          <w:rFonts w:ascii="Trebuchet MS" w:hAnsi="Trebuchet MS"/>
          <w:sz w:val="21"/>
          <w:szCs w:val="21"/>
        </w:rPr>
        <w:t>.</w:t>
      </w:r>
    </w:p>
    <w:p w14:paraId="30C56CA9" w14:textId="5CD284D9" w:rsidR="00B807F7" w:rsidRPr="00A60227" w:rsidRDefault="003D728A" w:rsidP="0079456F">
      <w:pPr>
        <w:pStyle w:val="BodyText2"/>
        <w:spacing w:after="120"/>
        <w:jc w:val="left"/>
        <w:rPr>
          <w:rFonts w:ascii="Trebuchet MS" w:hAnsi="Trebuchet MS" w:cs="Arial"/>
          <w:b/>
          <w:iCs/>
          <w:sz w:val="21"/>
          <w:szCs w:val="21"/>
          <w:lang w:val="ro-RO"/>
        </w:rPr>
      </w:pPr>
      <w:r w:rsidRPr="00A60227">
        <w:rPr>
          <w:rFonts w:ascii="Trebuchet MS" w:hAnsi="Trebuchet MS" w:cs="Arial"/>
          <w:b/>
          <w:iCs/>
          <w:sz w:val="21"/>
          <w:szCs w:val="21"/>
          <w:lang w:val="ro-RO"/>
        </w:rPr>
        <w:t>Bazele opiniei cu rezerve</w:t>
      </w:r>
    </w:p>
    <w:p w14:paraId="1CC3C9DB" w14:textId="336CAF39" w:rsidR="0011372E" w:rsidRPr="0077388B" w:rsidRDefault="00AB5EFF" w:rsidP="00C46F71">
      <w:pPr>
        <w:pStyle w:val="BodyTextIndent"/>
        <w:numPr>
          <w:ilvl w:val="0"/>
          <w:numId w:val="2"/>
        </w:numPr>
        <w:spacing w:line="240" w:lineRule="auto"/>
        <w:ind w:left="0" w:firstLine="0"/>
        <w:jc w:val="both"/>
        <w:rPr>
          <w:rFonts w:ascii="Trebuchet MS" w:hAnsi="Trebuchet MS"/>
          <w:sz w:val="21"/>
          <w:szCs w:val="21"/>
        </w:rPr>
      </w:pPr>
      <w:r w:rsidRPr="0077388B">
        <w:rPr>
          <w:rFonts w:ascii="Trebuchet MS" w:hAnsi="Trebuchet MS"/>
          <w:sz w:val="21"/>
          <w:szCs w:val="21"/>
        </w:rPr>
        <w:t>Societatea a oferit</w:t>
      </w:r>
      <w:r w:rsidR="002B21A9">
        <w:rPr>
          <w:rFonts w:ascii="Trebuchet MS" w:hAnsi="Trebuchet MS"/>
          <w:sz w:val="21"/>
          <w:szCs w:val="21"/>
        </w:rPr>
        <w:t>,</w:t>
      </w:r>
      <w:r w:rsidRPr="0077388B">
        <w:rPr>
          <w:rFonts w:ascii="Trebuchet MS" w:hAnsi="Trebuchet MS"/>
          <w:sz w:val="21"/>
          <w:szCs w:val="21"/>
        </w:rPr>
        <w:t xml:space="preserve"> </w:t>
      </w:r>
      <w:r w:rsidR="00FE47FE">
        <w:rPr>
          <w:rFonts w:ascii="Trebuchet MS" w:hAnsi="Trebuchet MS"/>
          <w:sz w:val="21"/>
          <w:szCs w:val="21"/>
        </w:rPr>
        <w:t xml:space="preserve">prin </w:t>
      </w:r>
      <w:r w:rsidR="00FE47FE" w:rsidRPr="0077388B">
        <w:rPr>
          <w:rFonts w:ascii="Trebuchet MS" w:hAnsi="Trebuchet MS"/>
          <w:sz w:val="21"/>
          <w:szCs w:val="21"/>
        </w:rPr>
        <w:t>Contractul Colectiv de Muncă</w:t>
      </w:r>
      <w:r w:rsidR="002B21A9">
        <w:rPr>
          <w:rFonts w:ascii="Trebuchet MS" w:hAnsi="Trebuchet MS"/>
          <w:sz w:val="21"/>
          <w:szCs w:val="21"/>
        </w:rPr>
        <w:t>,</w:t>
      </w:r>
      <w:r w:rsidR="00FE47FE" w:rsidRPr="0077388B">
        <w:rPr>
          <w:rFonts w:ascii="Trebuchet MS" w:hAnsi="Trebuchet MS"/>
          <w:sz w:val="21"/>
          <w:szCs w:val="21"/>
        </w:rPr>
        <w:t xml:space="preserve"> </w:t>
      </w:r>
      <w:r w:rsidR="00420D81">
        <w:rPr>
          <w:rFonts w:ascii="Trebuchet MS" w:hAnsi="Trebuchet MS"/>
          <w:sz w:val="21"/>
          <w:szCs w:val="21"/>
        </w:rPr>
        <w:t xml:space="preserve">beneficii la pensionare </w:t>
      </w:r>
      <w:r w:rsidRPr="0077388B">
        <w:rPr>
          <w:rFonts w:ascii="Trebuchet MS" w:hAnsi="Trebuchet MS"/>
          <w:sz w:val="21"/>
          <w:szCs w:val="21"/>
        </w:rPr>
        <w:t xml:space="preserve">salariaților </w:t>
      </w:r>
      <w:r w:rsidR="00420D81">
        <w:rPr>
          <w:rFonts w:ascii="Trebuchet MS" w:hAnsi="Trebuchet MS"/>
          <w:sz w:val="21"/>
          <w:szCs w:val="21"/>
        </w:rPr>
        <w:t>săi</w:t>
      </w:r>
      <w:r w:rsidRPr="0077388B">
        <w:rPr>
          <w:rFonts w:ascii="Trebuchet MS" w:hAnsi="Trebuchet MS"/>
          <w:sz w:val="21"/>
          <w:szCs w:val="21"/>
        </w:rPr>
        <w:t>.</w:t>
      </w:r>
      <w:r w:rsidR="003C4E96" w:rsidRPr="0077388B">
        <w:rPr>
          <w:rFonts w:ascii="Trebuchet MS" w:hAnsi="Trebuchet MS"/>
          <w:sz w:val="21"/>
          <w:szCs w:val="21"/>
        </w:rPr>
        <w:t xml:space="preserve"> </w:t>
      </w:r>
      <w:r w:rsidR="0077388B">
        <w:rPr>
          <w:rFonts w:ascii="Trebuchet MS" w:hAnsi="Trebuchet MS"/>
          <w:sz w:val="21"/>
          <w:szCs w:val="21"/>
        </w:rPr>
        <w:t xml:space="preserve">Conform cadrului de raportare, aceste beneficii ar fi trebuit raportate în situațiile financiare sub forma unor provizioane. </w:t>
      </w:r>
      <w:r w:rsidR="0077388B" w:rsidRPr="0077388B">
        <w:rPr>
          <w:rFonts w:ascii="Trebuchet MS" w:hAnsi="Trebuchet MS"/>
          <w:sz w:val="21"/>
          <w:szCs w:val="21"/>
        </w:rPr>
        <w:t>Încep</w:t>
      </w:r>
      <w:r w:rsidR="0077388B">
        <w:rPr>
          <w:rFonts w:ascii="Trebuchet MS" w:hAnsi="Trebuchet MS"/>
          <w:sz w:val="21"/>
          <w:szCs w:val="21"/>
        </w:rPr>
        <w:t>ând</w:t>
      </w:r>
      <w:r w:rsidR="0077388B" w:rsidRPr="0077388B">
        <w:rPr>
          <w:rFonts w:ascii="Trebuchet MS" w:hAnsi="Trebuchet MS"/>
          <w:sz w:val="21"/>
          <w:szCs w:val="21"/>
        </w:rPr>
        <w:t xml:space="preserve"> cu </w:t>
      </w:r>
      <w:r w:rsidR="0077388B">
        <w:rPr>
          <w:rFonts w:ascii="Trebuchet MS" w:hAnsi="Trebuchet MS"/>
          <w:sz w:val="21"/>
          <w:szCs w:val="21"/>
        </w:rPr>
        <w:t>exercițiul financiar 2024</w:t>
      </w:r>
      <w:r w:rsidR="003C4E96" w:rsidRPr="0077388B">
        <w:rPr>
          <w:rFonts w:ascii="Trebuchet MS" w:hAnsi="Trebuchet MS"/>
          <w:sz w:val="21"/>
          <w:szCs w:val="21"/>
        </w:rPr>
        <w:t>, cadrul legal nu a mai permis aceste beneficii</w:t>
      </w:r>
      <w:r w:rsidR="00420D81">
        <w:rPr>
          <w:rFonts w:ascii="Trebuchet MS" w:hAnsi="Trebuchet MS"/>
          <w:sz w:val="21"/>
          <w:szCs w:val="21"/>
        </w:rPr>
        <w:t xml:space="preserve"> și, în consecință</w:t>
      </w:r>
      <w:r w:rsidR="003C4E96" w:rsidRPr="0077388B">
        <w:rPr>
          <w:rFonts w:ascii="Trebuchet MS" w:hAnsi="Trebuchet MS"/>
          <w:sz w:val="21"/>
          <w:szCs w:val="21"/>
        </w:rPr>
        <w:t>, în anul 2024, Societatea ar fi trebuit sa recunoască o reluare pe venituri a provizion</w:t>
      </w:r>
      <w:r w:rsidR="0077388B">
        <w:rPr>
          <w:rFonts w:ascii="Trebuchet MS" w:hAnsi="Trebuchet MS"/>
          <w:sz w:val="21"/>
          <w:szCs w:val="21"/>
        </w:rPr>
        <w:t>ului</w:t>
      </w:r>
      <w:r w:rsidR="003C4E96" w:rsidRPr="0077388B">
        <w:rPr>
          <w:rFonts w:ascii="Trebuchet MS" w:hAnsi="Trebuchet MS"/>
          <w:sz w:val="21"/>
          <w:szCs w:val="21"/>
        </w:rPr>
        <w:t xml:space="preserve"> </w:t>
      </w:r>
      <w:r w:rsidR="0077388B">
        <w:rPr>
          <w:rFonts w:ascii="Trebuchet MS" w:hAnsi="Trebuchet MS"/>
          <w:sz w:val="21"/>
          <w:szCs w:val="21"/>
        </w:rPr>
        <w:t xml:space="preserve">aferent </w:t>
      </w:r>
      <w:r w:rsidR="003C4E96" w:rsidRPr="0077388B">
        <w:rPr>
          <w:rFonts w:ascii="Trebuchet MS" w:hAnsi="Trebuchet MS"/>
          <w:sz w:val="21"/>
          <w:szCs w:val="21"/>
        </w:rPr>
        <w:t>beneficii</w:t>
      </w:r>
      <w:r w:rsidR="0077388B">
        <w:rPr>
          <w:rFonts w:ascii="Trebuchet MS" w:hAnsi="Trebuchet MS"/>
          <w:sz w:val="21"/>
          <w:szCs w:val="21"/>
        </w:rPr>
        <w:t>lor</w:t>
      </w:r>
      <w:r w:rsidR="003C4E96" w:rsidRPr="0077388B">
        <w:rPr>
          <w:rFonts w:ascii="Trebuchet MS" w:hAnsi="Trebuchet MS"/>
          <w:sz w:val="21"/>
          <w:szCs w:val="21"/>
        </w:rPr>
        <w:t xml:space="preserve"> acordate salariaților. Întrucât acest</w:t>
      </w:r>
      <w:r w:rsidR="00893FDC" w:rsidRPr="0077388B">
        <w:rPr>
          <w:rFonts w:ascii="Trebuchet MS" w:hAnsi="Trebuchet MS"/>
          <w:sz w:val="21"/>
          <w:szCs w:val="21"/>
        </w:rPr>
        <w:t>e</w:t>
      </w:r>
      <w:r w:rsidR="003C4E96" w:rsidRPr="0077388B">
        <w:rPr>
          <w:rFonts w:ascii="Trebuchet MS" w:hAnsi="Trebuchet MS"/>
          <w:sz w:val="21"/>
          <w:szCs w:val="21"/>
        </w:rPr>
        <w:t xml:space="preserve"> </w:t>
      </w:r>
      <w:r w:rsidR="00893FDC" w:rsidRPr="0077388B">
        <w:rPr>
          <w:rFonts w:ascii="Trebuchet MS" w:hAnsi="Trebuchet MS"/>
          <w:sz w:val="21"/>
          <w:szCs w:val="21"/>
        </w:rPr>
        <w:t xml:space="preserve">obligații contractuale față de salariați </w:t>
      </w:r>
      <w:r w:rsidR="003C4E96" w:rsidRPr="0077388B">
        <w:rPr>
          <w:rFonts w:ascii="Trebuchet MS" w:hAnsi="Trebuchet MS"/>
          <w:sz w:val="21"/>
          <w:szCs w:val="21"/>
        </w:rPr>
        <w:t>nu a</w:t>
      </w:r>
      <w:r w:rsidR="004551C5">
        <w:rPr>
          <w:rFonts w:ascii="Trebuchet MS" w:hAnsi="Trebuchet MS"/>
          <w:sz w:val="21"/>
          <w:szCs w:val="21"/>
        </w:rPr>
        <w:t>u</w:t>
      </w:r>
      <w:r w:rsidR="003C4E96" w:rsidRPr="0077388B">
        <w:rPr>
          <w:rFonts w:ascii="Trebuchet MS" w:hAnsi="Trebuchet MS"/>
          <w:sz w:val="21"/>
          <w:szCs w:val="21"/>
        </w:rPr>
        <w:t xml:space="preserve"> fost </w:t>
      </w:r>
      <w:r w:rsidR="0077388B">
        <w:rPr>
          <w:rFonts w:ascii="Trebuchet MS" w:hAnsi="Trebuchet MS"/>
          <w:sz w:val="21"/>
          <w:szCs w:val="21"/>
        </w:rPr>
        <w:t xml:space="preserve">determinate și raportate </w:t>
      </w:r>
      <w:r w:rsidR="003C4E96" w:rsidRPr="0077388B">
        <w:rPr>
          <w:rFonts w:ascii="Trebuchet MS" w:hAnsi="Trebuchet MS"/>
          <w:sz w:val="21"/>
          <w:szCs w:val="21"/>
        </w:rPr>
        <w:t xml:space="preserve">anterior, Societatea nu a recunoscut în contul de profit si pierdere aferent anului 2024 venituri din reluarea </w:t>
      </w:r>
      <w:r w:rsidR="00893FDC" w:rsidRPr="0077388B">
        <w:rPr>
          <w:rFonts w:ascii="Trebuchet MS" w:hAnsi="Trebuchet MS"/>
          <w:sz w:val="21"/>
          <w:szCs w:val="21"/>
        </w:rPr>
        <w:t xml:space="preserve">provizionului aferent. Opinia </w:t>
      </w:r>
      <w:r w:rsidRPr="0077388B">
        <w:rPr>
          <w:rFonts w:ascii="Trebuchet MS" w:hAnsi="Trebuchet MS"/>
          <w:sz w:val="21"/>
          <w:szCs w:val="21"/>
        </w:rPr>
        <w:t>noastră de audit cu privire la situațiile financiare aferente exercițiului încheiat la 31 decembrie 202</w:t>
      </w:r>
      <w:r w:rsidR="00893FDC" w:rsidRPr="0077388B">
        <w:rPr>
          <w:rFonts w:ascii="Trebuchet MS" w:hAnsi="Trebuchet MS"/>
          <w:sz w:val="21"/>
          <w:szCs w:val="21"/>
        </w:rPr>
        <w:t>4</w:t>
      </w:r>
      <w:r w:rsidRPr="0077388B">
        <w:rPr>
          <w:rFonts w:ascii="Trebuchet MS" w:hAnsi="Trebuchet MS"/>
          <w:sz w:val="21"/>
          <w:szCs w:val="21"/>
        </w:rPr>
        <w:t xml:space="preserve"> a conținut o rezervă cu privire la acest aspect. </w:t>
      </w:r>
      <w:r w:rsidR="00893FDC" w:rsidRPr="0077388B">
        <w:rPr>
          <w:rFonts w:ascii="Trebuchet MS" w:hAnsi="Trebuchet MS"/>
          <w:sz w:val="21"/>
          <w:szCs w:val="21"/>
        </w:rPr>
        <w:t>Opinia noastră cu privire la exer</w:t>
      </w:r>
      <w:r w:rsidR="00453346" w:rsidRPr="0077388B">
        <w:rPr>
          <w:rFonts w:ascii="Trebuchet MS" w:hAnsi="Trebuchet MS"/>
          <w:sz w:val="21"/>
          <w:szCs w:val="21"/>
        </w:rPr>
        <w:t xml:space="preserve">cițiul financiar curent conține de asemenea o rezervă cu privire la comparabilitatea </w:t>
      </w:r>
      <w:r w:rsidR="00A64381" w:rsidRPr="0077388B">
        <w:rPr>
          <w:rFonts w:ascii="Trebuchet MS" w:hAnsi="Trebuchet MS"/>
          <w:sz w:val="21"/>
          <w:szCs w:val="21"/>
        </w:rPr>
        <w:t>informațiilor financia</w:t>
      </w:r>
      <w:r w:rsidR="00284543" w:rsidRPr="0077388B">
        <w:rPr>
          <w:rFonts w:ascii="Trebuchet MS" w:hAnsi="Trebuchet MS"/>
          <w:sz w:val="21"/>
          <w:szCs w:val="21"/>
        </w:rPr>
        <w:t>re curente cu cele aferente perioadei precedente.</w:t>
      </w:r>
    </w:p>
    <w:p w14:paraId="05A07E96" w14:textId="7C8BDDAA" w:rsidR="00164929" w:rsidRDefault="00164929" w:rsidP="00DE3FD4">
      <w:pPr>
        <w:pStyle w:val="BodyTextIndent"/>
        <w:numPr>
          <w:ilvl w:val="0"/>
          <w:numId w:val="2"/>
        </w:numPr>
        <w:spacing w:line="240" w:lineRule="auto"/>
        <w:ind w:left="0" w:firstLine="0"/>
        <w:jc w:val="both"/>
        <w:rPr>
          <w:rFonts w:ascii="Trebuchet MS" w:hAnsi="Trebuchet MS"/>
          <w:sz w:val="21"/>
          <w:szCs w:val="21"/>
        </w:rPr>
      </w:pPr>
      <w:r w:rsidRPr="0077388B">
        <w:rPr>
          <w:rFonts w:ascii="Trebuchet MS" w:hAnsi="Trebuchet MS"/>
          <w:sz w:val="21"/>
          <w:szCs w:val="21"/>
        </w:rPr>
        <w:t xml:space="preserve">La 31 decembrie 2025, Societatea raportează o parte din creditul angajat față de Banca Europeană pentru Reconstrucție și Dezvoltare (BERD), în sumă de </w:t>
      </w:r>
      <w:r w:rsidRPr="0077388B">
        <w:rPr>
          <w:rFonts w:ascii="Trebuchet MS" w:hAnsi="Trebuchet MS"/>
          <w:b/>
          <w:bCs/>
          <w:sz w:val="21"/>
          <w:szCs w:val="21"/>
        </w:rPr>
        <w:t>3,5 milioane Lei</w:t>
      </w:r>
      <w:r w:rsidRPr="0077388B">
        <w:rPr>
          <w:rFonts w:ascii="Trebuchet MS" w:hAnsi="Trebuchet MS"/>
          <w:sz w:val="21"/>
          <w:szCs w:val="21"/>
        </w:rPr>
        <w:t xml:space="preserve">, ca datorie cu exigibilitate mai mare de un an. La acordarea creditului, Societatea și-a asumat îndeplinirea unor </w:t>
      </w:r>
      <w:r w:rsidR="00501D13" w:rsidRPr="0077388B">
        <w:rPr>
          <w:rFonts w:ascii="Trebuchet MS" w:hAnsi="Trebuchet MS"/>
          <w:sz w:val="21"/>
          <w:szCs w:val="21"/>
        </w:rPr>
        <w:t>indicatori</w:t>
      </w:r>
      <w:r w:rsidRPr="0077388B">
        <w:rPr>
          <w:rFonts w:ascii="Trebuchet MS" w:hAnsi="Trebuchet MS"/>
          <w:sz w:val="21"/>
          <w:szCs w:val="21"/>
        </w:rPr>
        <w:t xml:space="preserve"> financiar</w:t>
      </w:r>
      <w:r w:rsidR="00501D13" w:rsidRPr="0077388B">
        <w:rPr>
          <w:rFonts w:ascii="Trebuchet MS" w:hAnsi="Trebuchet MS"/>
          <w:sz w:val="21"/>
          <w:szCs w:val="21"/>
        </w:rPr>
        <w:t>i</w:t>
      </w:r>
      <w:r w:rsidRPr="0077388B">
        <w:rPr>
          <w:rFonts w:ascii="Trebuchet MS" w:hAnsi="Trebuchet MS"/>
          <w:sz w:val="21"/>
          <w:szCs w:val="21"/>
        </w:rPr>
        <w:t>. Societatea a achitat integral obligațiile ajunse la scadență conform graficului de rambursare. La 31 decembrie 2025</w:t>
      </w:r>
      <w:r w:rsidRPr="00A60227">
        <w:rPr>
          <w:rFonts w:ascii="Trebuchet MS" w:hAnsi="Trebuchet MS"/>
          <w:sz w:val="21"/>
          <w:szCs w:val="21"/>
        </w:rPr>
        <w:t xml:space="preserve">, </w:t>
      </w:r>
      <w:r w:rsidR="00C70824" w:rsidRPr="00A60227">
        <w:rPr>
          <w:rFonts w:ascii="Trebuchet MS" w:hAnsi="Trebuchet MS"/>
          <w:sz w:val="21"/>
          <w:szCs w:val="21"/>
        </w:rPr>
        <w:t xml:space="preserve">urmare a plăților pentru investițiile efectuate, </w:t>
      </w:r>
      <w:r w:rsidRPr="00A60227">
        <w:rPr>
          <w:rFonts w:ascii="Trebuchet MS" w:hAnsi="Trebuchet MS"/>
          <w:sz w:val="21"/>
          <w:szCs w:val="21"/>
        </w:rPr>
        <w:t xml:space="preserve">Societatea nu îndeplinește integral </w:t>
      </w:r>
      <w:r w:rsidR="00501D13" w:rsidRPr="00A60227">
        <w:rPr>
          <w:rFonts w:ascii="Trebuchet MS" w:hAnsi="Trebuchet MS"/>
          <w:sz w:val="21"/>
          <w:szCs w:val="21"/>
        </w:rPr>
        <w:t>indicatorii</w:t>
      </w:r>
      <w:r w:rsidRPr="00A60227">
        <w:rPr>
          <w:rFonts w:ascii="Trebuchet MS" w:hAnsi="Trebuchet MS"/>
          <w:sz w:val="21"/>
          <w:szCs w:val="21"/>
        </w:rPr>
        <w:t xml:space="preserve"> financiar</w:t>
      </w:r>
      <w:r w:rsidR="00501D13" w:rsidRPr="00A60227">
        <w:rPr>
          <w:rFonts w:ascii="Trebuchet MS" w:hAnsi="Trebuchet MS"/>
          <w:sz w:val="21"/>
          <w:szCs w:val="21"/>
        </w:rPr>
        <w:t>i</w:t>
      </w:r>
      <w:r w:rsidRPr="00A60227">
        <w:rPr>
          <w:rFonts w:ascii="Trebuchet MS" w:hAnsi="Trebuchet MS"/>
          <w:sz w:val="21"/>
          <w:szCs w:val="21"/>
        </w:rPr>
        <w:t xml:space="preserve"> asuma</w:t>
      </w:r>
      <w:r w:rsidR="00501D13" w:rsidRPr="00A60227">
        <w:rPr>
          <w:rFonts w:ascii="Trebuchet MS" w:hAnsi="Trebuchet MS"/>
          <w:sz w:val="21"/>
          <w:szCs w:val="21"/>
        </w:rPr>
        <w:t>ți</w:t>
      </w:r>
      <w:r w:rsidRPr="00A60227">
        <w:rPr>
          <w:rFonts w:ascii="Trebuchet MS" w:hAnsi="Trebuchet MS"/>
          <w:sz w:val="21"/>
          <w:szCs w:val="21"/>
        </w:rPr>
        <w:t xml:space="preserve"> prin contractul de credit cu BERD, caz în care banca are posibilitatea contractuală de a solicita rambursarea integrală sau parțială a creditului. </w:t>
      </w:r>
      <w:r w:rsidR="00D10CC0" w:rsidRPr="00A60227">
        <w:rPr>
          <w:rFonts w:ascii="Trebuchet MS" w:hAnsi="Trebuchet MS"/>
          <w:sz w:val="21"/>
          <w:szCs w:val="21"/>
        </w:rPr>
        <w:t>Conform</w:t>
      </w:r>
      <w:r w:rsidRPr="00A60227">
        <w:rPr>
          <w:rFonts w:ascii="Trebuchet MS" w:hAnsi="Trebuchet MS"/>
          <w:sz w:val="21"/>
          <w:szCs w:val="21"/>
        </w:rPr>
        <w:t xml:space="preserve"> cadrului de raportare aplicabil, în aceste condiții, întreaga datorie provenind din creditul respectiv se raportează ca datorie cu exigibilitate mai mică de 12 luni. Prin urmare, la 31 decembrie 2025, poziția bilanțieră „Sume datorate instituțiilor de credit" prezentată în cadrul datoriilor exigibile într-o perioadă mai mare de un an este supraevaluată cu </w:t>
      </w:r>
      <w:r w:rsidRPr="00A60227">
        <w:rPr>
          <w:rFonts w:ascii="Trebuchet MS" w:hAnsi="Trebuchet MS"/>
          <w:b/>
          <w:bCs/>
          <w:sz w:val="21"/>
          <w:szCs w:val="21"/>
        </w:rPr>
        <w:t>3,5 milioane Lei</w:t>
      </w:r>
      <w:r w:rsidRPr="00A60227">
        <w:rPr>
          <w:rFonts w:ascii="Trebuchet MS" w:hAnsi="Trebuchet MS"/>
          <w:sz w:val="21"/>
          <w:szCs w:val="21"/>
        </w:rPr>
        <w:t>, iar poziția corespunzătoare prezentată în cadrul datoriilor exigibile într-o perioadă de până la un an este subevaluată cu aceeași sumă. Activul net contabil nu este afectat.</w:t>
      </w:r>
    </w:p>
    <w:p w14:paraId="1346D651" w14:textId="77777777" w:rsidR="00D03E79" w:rsidRPr="00A60227" w:rsidRDefault="00D03E79" w:rsidP="00D03E79">
      <w:pPr>
        <w:pStyle w:val="BodyTextIndent"/>
        <w:spacing w:line="240" w:lineRule="auto"/>
        <w:jc w:val="both"/>
        <w:rPr>
          <w:rFonts w:ascii="Trebuchet MS" w:hAnsi="Trebuchet MS"/>
          <w:sz w:val="21"/>
          <w:szCs w:val="21"/>
        </w:rPr>
      </w:pPr>
    </w:p>
    <w:p w14:paraId="503480C2" w14:textId="57E19F13" w:rsidR="00041493" w:rsidRPr="00A60227" w:rsidRDefault="00041493" w:rsidP="00DE3FD4">
      <w:pPr>
        <w:pStyle w:val="BodyTextIndent"/>
        <w:numPr>
          <w:ilvl w:val="0"/>
          <w:numId w:val="2"/>
        </w:numPr>
        <w:spacing w:line="240" w:lineRule="auto"/>
        <w:ind w:left="0" w:firstLine="0"/>
        <w:jc w:val="both"/>
        <w:rPr>
          <w:rFonts w:ascii="Trebuchet MS" w:hAnsi="Trebuchet MS"/>
          <w:sz w:val="21"/>
          <w:szCs w:val="21"/>
        </w:rPr>
      </w:pPr>
      <w:r w:rsidRPr="00A60227">
        <w:rPr>
          <w:rFonts w:ascii="Trebuchet MS" w:hAnsi="Trebuchet MS"/>
          <w:sz w:val="21"/>
          <w:szCs w:val="21"/>
        </w:rPr>
        <w:t xml:space="preserve">Am desfășurat auditul nostru în conformitate cu Standardele Internaționale de Audit (”ISA”), Regulamentul UE nr. 537 al Parlamentului și al Consiliului European (în cele ce urmează </w:t>
      </w:r>
      <w:r w:rsidRPr="00A60227">
        <w:rPr>
          <w:rFonts w:ascii="Trebuchet MS" w:hAnsi="Trebuchet MS"/>
          <w:sz w:val="21"/>
          <w:szCs w:val="21"/>
        </w:rPr>
        <w:lastRenderedPageBreak/>
        <w:t>”Regulamentul”) și Legea nr. 162/2017 (”Legea”). Responsabilitățile noastre în baza acestor standarde sunt descrise detaliat în secțiunea ”Responsabilitățile auditorului într</w:t>
      </w:r>
      <w:r w:rsidR="00A45056" w:rsidRPr="00A60227">
        <w:rPr>
          <w:rFonts w:ascii="Trebuchet MS" w:hAnsi="Trebuchet MS"/>
          <w:sz w:val="21"/>
          <w:szCs w:val="21"/>
        </w:rPr>
        <w:t>-</w:t>
      </w:r>
      <w:r w:rsidRPr="00A60227">
        <w:rPr>
          <w:rFonts w:ascii="Trebuchet MS" w:hAnsi="Trebuchet MS"/>
          <w:sz w:val="21"/>
          <w:szCs w:val="21"/>
        </w:rPr>
        <w:t>un audit al situațiilor financiare” din raportul nostru. Suntem independenți față de Societate, conform Codului Etic al Profesioniștilor Contabili emis de Consiliul pentru Standarde Internaționale de Etică pentru Contabili (Codul IESBA), conform cerințelor etice care sunt relevante pentru auditul situațiilor financiare în România, inclusiv Regulamentul și Legea, și ne am îndeplinit responsabilitățile etice conform acestor cerințe și conform Codului IESBA. Credem că probele de audit pe care le am obținut sunt suficiente și adecvate pentru a furniza o bază pentru opinia noastră cu rezerve</w:t>
      </w:r>
      <w:r w:rsidR="00FD4270" w:rsidRPr="00A60227">
        <w:rPr>
          <w:rFonts w:ascii="Trebuchet MS" w:hAnsi="Trebuchet MS"/>
          <w:sz w:val="21"/>
          <w:szCs w:val="21"/>
        </w:rPr>
        <w:t>.</w:t>
      </w:r>
    </w:p>
    <w:p w14:paraId="3E529409" w14:textId="34ACBD34" w:rsidR="00D03E79" w:rsidRDefault="00D03E79" w:rsidP="00BA102D">
      <w:pPr>
        <w:pStyle w:val="BodyText2"/>
        <w:spacing w:after="120"/>
        <w:jc w:val="left"/>
        <w:rPr>
          <w:rFonts w:ascii="Trebuchet MS" w:hAnsi="Trebuchet MS" w:cs="Arial"/>
          <w:b/>
          <w:iCs/>
          <w:sz w:val="21"/>
          <w:szCs w:val="21"/>
          <w:lang w:val="ro-RO"/>
        </w:rPr>
      </w:pPr>
      <w:bookmarkStart w:id="0" w:name="_Hlk505081104"/>
      <w:r>
        <w:rPr>
          <w:rFonts w:ascii="Trebuchet MS" w:hAnsi="Trebuchet MS" w:cs="Arial"/>
          <w:b/>
          <w:iCs/>
          <w:sz w:val="21"/>
          <w:szCs w:val="21"/>
          <w:lang w:val="ro-RO"/>
        </w:rPr>
        <w:t>Evidențierea unor aspecte</w:t>
      </w:r>
    </w:p>
    <w:p w14:paraId="66AE61AD" w14:textId="5A78BDB4" w:rsidR="00D03E79" w:rsidRPr="00D029B7" w:rsidRDefault="00D03E79" w:rsidP="00D029B7">
      <w:pPr>
        <w:pStyle w:val="BodyTextIndent"/>
        <w:numPr>
          <w:ilvl w:val="0"/>
          <w:numId w:val="2"/>
        </w:numPr>
        <w:spacing w:line="240" w:lineRule="auto"/>
        <w:ind w:left="0" w:firstLine="0"/>
        <w:jc w:val="both"/>
        <w:rPr>
          <w:rFonts w:ascii="Trebuchet MS" w:hAnsi="Trebuchet MS"/>
          <w:sz w:val="21"/>
          <w:szCs w:val="21"/>
        </w:rPr>
      </w:pPr>
      <w:r w:rsidRPr="00E11864">
        <w:rPr>
          <w:rFonts w:ascii="Trebuchet MS" w:hAnsi="Trebuchet MS"/>
          <w:sz w:val="21"/>
          <w:szCs w:val="21"/>
        </w:rPr>
        <w:t xml:space="preserve">Atragem atenția asupra Notei </w:t>
      </w:r>
      <w:r w:rsidR="00F84EC1" w:rsidRPr="00E11864">
        <w:rPr>
          <w:rFonts w:ascii="Trebuchet MS" w:hAnsi="Trebuchet MS"/>
          <w:sz w:val="21"/>
          <w:szCs w:val="21"/>
        </w:rPr>
        <w:t>9.2 Politici și metode contabile</w:t>
      </w:r>
      <w:r w:rsidRPr="00D029B7">
        <w:rPr>
          <w:rFonts w:ascii="Trebuchet MS" w:hAnsi="Trebuchet MS"/>
          <w:sz w:val="21"/>
          <w:szCs w:val="21"/>
        </w:rPr>
        <w:t xml:space="preserve">, în care se prezinta faptul că Societatea recunoaște </w:t>
      </w:r>
      <w:r w:rsidR="00701668" w:rsidRPr="00D029B7">
        <w:rPr>
          <w:rFonts w:ascii="Trebuchet MS" w:hAnsi="Trebuchet MS"/>
          <w:sz w:val="21"/>
          <w:szCs w:val="21"/>
        </w:rPr>
        <w:t xml:space="preserve">sumele </w:t>
      </w:r>
      <w:r w:rsidR="00FF1618" w:rsidRPr="00D029B7">
        <w:rPr>
          <w:rFonts w:ascii="Trebuchet MS" w:hAnsi="Trebuchet MS"/>
          <w:sz w:val="21"/>
          <w:szCs w:val="21"/>
        </w:rPr>
        <w:t xml:space="preserve">aferente diferenței dintre tariful de călătorie și cel redus </w:t>
      </w:r>
      <w:r w:rsidR="00701668" w:rsidRPr="00D029B7">
        <w:rPr>
          <w:rFonts w:ascii="Trebuchet MS" w:hAnsi="Trebuchet MS"/>
          <w:sz w:val="21"/>
          <w:szCs w:val="21"/>
        </w:rPr>
        <w:t xml:space="preserve">susținute de consiliul local ca fiind subvenții aferente cifrei de afaceri, iar </w:t>
      </w:r>
      <w:r w:rsidR="00911754" w:rsidRPr="00D029B7">
        <w:rPr>
          <w:rFonts w:ascii="Trebuchet MS" w:hAnsi="Trebuchet MS"/>
          <w:sz w:val="21"/>
          <w:szCs w:val="21"/>
        </w:rPr>
        <w:t xml:space="preserve">cele calculate pe baza regularizărilor periodice aferente contractului de delegare ca fiind alte subvenții de exploatare. Aceasta </w:t>
      </w:r>
      <w:r w:rsidR="00E53D19" w:rsidRPr="00D029B7">
        <w:rPr>
          <w:rFonts w:ascii="Trebuchet MS" w:hAnsi="Trebuchet MS"/>
          <w:sz w:val="21"/>
          <w:szCs w:val="21"/>
        </w:rPr>
        <w:t xml:space="preserve">clasificare a fost adoptată în anul 2025. </w:t>
      </w:r>
      <w:r w:rsidR="00A0058E" w:rsidRPr="00D029B7">
        <w:rPr>
          <w:rFonts w:ascii="Trebuchet MS" w:hAnsi="Trebuchet MS"/>
          <w:sz w:val="21"/>
          <w:szCs w:val="21"/>
        </w:rPr>
        <w:t>Conform cadrului de raportare, informațiile financiare aferente exercițiilor precedente nu pot fi modificate</w:t>
      </w:r>
      <w:r w:rsidR="005D43CD" w:rsidRPr="00D029B7">
        <w:rPr>
          <w:rFonts w:ascii="Trebuchet MS" w:hAnsi="Trebuchet MS"/>
          <w:sz w:val="21"/>
          <w:szCs w:val="21"/>
        </w:rPr>
        <w:t>, fapt ce afectează comparabilitatea informațiilor</w:t>
      </w:r>
      <w:r w:rsidR="00A0058E" w:rsidRPr="00D029B7">
        <w:rPr>
          <w:rFonts w:ascii="Trebuchet MS" w:hAnsi="Trebuchet MS"/>
          <w:sz w:val="21"/>
          <w:szCs w:val="21"/>
        </w:rPr>
        <w:t xml:space="preserve">. </w:t>
      </w:r>
      <w:r w:rsidR="00E53D19" w:rsidRPr="00D029B7">
        <w:rPr>
          <w:rFonts w:ascii="Trebuchet MS" w:hAnsi="Trebuchet MS"/>
          <w:sz w:val="21"/>
          <w:szCs w:val="21"/>
        </w:rPr>
        <w:t xml:space="preserve">Opinia noastră </w:t>
      </w:r>
      <w:r w:rsidR="00CA65F7" w:rsidRPr="00D029B7">
        <w:rPr>
          <w:rFonts w:ascii="Trebuchet MS" w:hAnsi="Trebuchet MS"/>
          <w:sz w:val="21"/>
          <w:szCs w:val="21"/>
        </w:rPr>
        <w:t xml:space="preserve">de audit nu conține o rezervă cu privire la acest aspect. </w:t>
      </w:r>
    </w:p>
    <w:p w14:paraId="5B2743C2" w14:textId="61B414AC" w:rsidR="00BA102D" w:rsidRPr="00A60227" w:rsidRDefault="00BA102D" w:rsidP="00BA102D">
      <w:pPr>
        <w:pStyle w:val="BodyText2"/>
        <w:spacing w:after="120"/>
        <w:jc w:val="left"/>
        <w:rPr>
          <w:rFonts w:ascii="Trebuchet MS" w:hAnsi="Trebuchet MS" w:cs="Arial"/>
          <w:b/>
          <w:iCs/>
          <w:sz w:val="21"/>
          <w:szCs w:val="21"/>
          <w:lang w:val="ro-RO"/>
        </w:rPr>
      </w:pPr>
      <w:r w:rsidRPr="00A60227">
        <w:rPr>
          <w:rFonts w:ascii="Trebuchet MS" w:hAnsi="Trebuchet MS" w:cs="Arial"/>
          <w:b/>
          <w:iCs/>
          <w:sz w:val="21"/>
          <w:szCs w:val="21"/>
          <w:lang w:val="ro-RO"/>
        </w:rPr>
        <w:t>Aspecte cheie de audit</w:t>
      </w:r>
    </w:p>
    <w:p w14:paraId="0CD22F9C" w14:textId="77777777" w:rsidR="00C932D8" w:rsidRPr="00A60227" w:rsidRDefault="00C932D8" w:rsidP="00C932D8">
      <w:pPr>
        <w:pStyle w:val="BodyTextIndent"/>
        <w:numPr>
          <w:ilvl w:val="0"/>
          <w:numId w:val="2"/>
        </w:numPr>
        <w:spacing w:line="240" w:lineRule="auto"/>
        <w:ind w:left="0" w:firstLine="0"/>
        <w:jc w:val="both"/>
        <w:rPr>
          <w:rFonts w:ascii="Trebuchet MS" w:hAnsi="Trebuchet MS"/>
          <w:sz w:val="21"/>
          <w:szCs w:val="21"/>
        </w:rPr>
      </w:pPr>
      <w:r w:rsidRPr="00A60227">
        <w:rPr>
          <w:rFonts w:ascii="Trebuchet MS" w:hAnsi="Trebuchet MS"/>
          <w:sz w:val="21"/>
          <w:szCs w:val="21"/>
        </w:rPr>
        <w:t>Aspectele cheie de audit sunt acele aspecte care, în baza raționamentului nostru profesional, au avut cea mai mare importanță pentru auditul situațiilor financiare din perioada curentă. Aceste aspecte au fost abordate în contextul auditului situațiilor financiare în ansamblu și în formarea opiniei noastre asupra acestora și nu oferim o opinie separată cu privire la aceste aspecte.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7"/>
        <w:gridCol w:w="4643"/>
      </w:tblGrid>
      <w:tr w:rsidR="00C932D8" w:rsidRPr="00A60227" w14:paraId="5B5636EF" w14:textId="77777777" w:rsidTr="003068B1">
        <w:trPr>
          <w:tblHeader/>
        </w:trPr>
        <w:tc>
          <w:tcPr>
            <w:tcW w:w="4897" w:type="dxa"/>
          </w:tcPr>
          <w:p w14:paraId="222FFF59" w14:textId="77777777" w:rsidR="00C932D8" w:rsidRPr="00A60227" w:rsidRDefault="00C932D8" w:rsidP="008D748F">
            <w:pPr>
              <w:pStyle w:val="ListParagraph"/>
              <w:jc w:val="both"/>
              <w:rPr>
                <w:rFonts w:ascii="Trebuchet MS" w:hAnsi="Trebuchet MS"/>
                <w:b/>
                <w:i/>
                <w:color w:val="808080" w:themeColor="background1" w:themeShade="80"/>
                <w:sz w:val="21"/>
                <w:szCs w:val="21"/>
                <w:lang w:val="ro-RO"/>
              </w:rPr>
            </w:pPr>
            <w:r w:rsidRPr="00A60227">
              <w:rPr>
                <w:rFonts w:ascii="Trebuchet MS" w:hAnsi="Trebuchet MS"/>
                <w:b/>
                <w:i/>
                <w:color w:val="808080" w:themeColor="background1" w:themeShade="80"/>
                <w:sz w:val="21"/>
                <w:szCs w:val="21"/>
                <w:lang w:val="ro-RO"/>
              </w:rPr>
              <w:t>Aspect Cheie de audit</w:t>
            </w:r>
          </w:p>
        </w:tc>
        <w:tc>
          <w:tcPr>
            <w:tcW w:w="4643" w:type="dxa"/>
          </w:tcPr>
          <w:p w14:paraId="2663BCFF" w14:textId="77777777" w:rsidR="00C932D8" w:rsidRPr="00A60227" w:rsidRDefault="00C932D8" w:rsidP="008D748F">
            <w:pPr>
              <w:jc w:val="both"/>
              <w:rPr>
                <w:rFonts w:ascii="Trebuchet MS" w:hAnsi="Trebuchet MS"/>
                <w:b/>
                <w:i/>
                <w:color w:val="808080" w:themeColor="background1" w:themeShade="80"/>
                <w:sz w:val="21"/>
                <w:szCs w:val="21"/>
              </w:rPr>
            </w:pPr>
            <w:r w:rsidRPr="00A60227">
              <w:rPr>
                <w:rFonts w:ascii="Trebuchet MS" w:hAnsi="Trebuchet MS"/>
                <w:b/>
                <w:i/>
                <w:color w:val="808080" w:themeColor="background1" w:themeShade="80"/>
                <w:sz w:val="21"/>
                <w:szCs w:val="21"/>
              </w:rPr>
              <w:t>Modul de abordare in cadrul auditului:</w:t>
            </w:r>
          </w:p>
        </w:tc>
      </w:tr>
      <w:tr w:rsidR="00C932D8" w:rsidRPr="00A60227" w14:paraId="13516466" w14:textId="77777777" w:rsidTr="003068B1">
        <w:tc>
          <w:tcPr>
            <w:tcW w:w="4897" w:type="dxa"/>
          </w:tcPr>
          <w:p w14:paraId="158666CA" w14:textId="77777777" w:rsidR="00C932D8" w:rsidRPr="00A60227" w:rsidRDefault="00C932D8" w:rsidP="008D748F">
            <w:pPr>
              <w:pStyle w:val="ListParagraph"/>
              <w:jc w:val="both"/>
              <w:rPr>
                <w:rFonts w:ascii="Trebuchet MS" w:hAnsi="Trebuchet MS"/>
                <w:b/>
                <w:i/>
                <w:sz w:val="21"/>
                <w:szCs w:val="21"/>
                <w:lang w:val="ro-RO"/>
              </w:rPr>
            </w:pPr>
          </w:p>
        </w:tc>
        <w:tc>
          <w:tcPr>
            <w:tcW w:w="4643" w:type="dxa"/>
          </w:tcPr>
          <w:p w14:paraId="6021FF70" w14:textId="77777777" w:rsidR="00C932D8" w:rsidRPr="00A60227" w:rsidRDefault="00C932D8" w:rsidP="008D748F">
            <w:pPr>
              <w:jc w:val="both"/>
              <w:rPr>
                <w:rFonts w:ascii="Trebuchet MS" w:hAnsi="Trebuchet MS"/>
                <w:b/>
                <w:i/>
                <w:sz w:val="21"/>
                <w:szCs w:val="21"/>
              </w:rPr>
            </w:pPr>
          </w:p>
        </w:tc>
      </w:tr>
      <w:tr w:rsidR="00C932D8" w:rsidRPr="00A60227" w14:paraId="69FB8DBA" w14:textId="77777777" w:rsidTr="003068B1">
        <w:tc>
          <w:tcPr>
            <w:tcW w:w="4897" w:type="dxa"/>
          </w:tcPr>
          <w:p w14:paraId="3485686F" w14:textId="77777777" w:rsidR="00C932D8" w:rsidRPr="00A60227" w:rsidRDefault="00C932D8" w:rsidP="008D748F">
            <w:pPr>
              <w:pStyle w:val="ListParagraph"/>
              <w:contextualSpacing/>
              <w:jc w:val="both"/>
              <w:rPr>
                <w:rFonts w:ascii="Trebuchet MS" w:hAnsi="Trebuchet MS"/>
                <w:sz w:val="21"/>
                <w:szCs w:val="21"/>
                <w:lang w:val="ro-RO"/>
              </w:rPr>
            </w:pPr>
          </w:p>
          <w:p w14:paraId="7D0439D2" w14:textId="77777777" w:rsidR="00C932D8" w:rsidRPr="00A60227" w:rsidRDefault="00C932D8" w:rsidP="00C932D8">
            <w:pPr>
              <w:pStyle w:val="ListParagraph"/>
              <w:numPr>
                <w:ilvl w:val="0"/>
                <w:numId w:val="14"/>
              </w:numPr>
              <w:autoSpaceDE/>
              <w:contextualSpacing/>
              <w:jc w:val="both"/>
              <w:rPr>
                <w:rFonts w:ascii="Trebuchet MS" w:hAnsi="Trebuchet MS"/>
                <w:sz w:val="21"/>
                <w:szCs w:val="21"/>
                <w:lang w:val="ro-RO"/>
              </w:rPr>
            </w:pPr>
            <w:r w:rsidRPr="00A60227">
              <w:rPr>
                <w:rFonts w:ascii="Trebuchet MS" w:hAnsi="Trebuchet MS"/>
                <w:b/>
                <w:i/>
                <w:sz w:val="21"/>
                <w:szCs w:val="21"/>
                <w:lang w:val="ro-RO"/>
              </w:rPr>
              <w:t>Recunoașterea veniturilor</w:t>
            </w:r>
          </w:p>
          <w:p w14:paraId="262B22C7" w14:textId="77777777" w:rsidR="00C932D8" w:rsidRPr="00A60227" w:rsidRDefault="00C932D8" w:rsidP="008D748F">
            <w:pPr>
              <w:jc w:val="both"/>
              <w:rPr>
                <w:rFonts w:ascii="Trebuchet MS" w:hAnsi="Trebuchet MS"/>
                <w:sz w:val="21"/>
                <w:szCs w:val="21"/>
              </w:rPr>
            </w:pPr>
          </w:p>
          <w:p w14:paraId="5FE1FEF0" w14:textId="0EEEDD36" w:rsidR="00C932D8" w:rsidRPr="00A60227" w:rsidRDefault="00C932D8" w:rsidP="008D748F">
            <w:pPr>
              <w:jc w:val="both"/>
              <w:rPr>
                <w:rFonts w:ascii="Trebuchet MS" w:hAnsi="Trebuchet MS"/>
                <w:sz w:val="21"/>
                <w:szCs w:val="21"/>
              </w:rPr>
            </w:pPr>
            <w:r w:rsidRPr="00A60227">
              <w:rPr>
                <w:rFonts w:ascii="Trebuchet MS" w:hAnsi="Trebuchet MS"/>
                <w:sz w:val="21"/>
                <w:szCs w:val="21"/>
              </w:rPr>
              <w:t xml:space="preserve">A se vedea </w:t>
            </w:r>
            <w:r w:rsidRPr="00A60227">
              <w:rPr>
                <w:rFonts w:ascii="Trebuchet MS" w:hAnsi="Trebuchet MS"/>
                <w:b/>
                <w:sz w:val="21"/>
                <w:szCs w:val="21"/>
              </w:rPr>
              <w:t xml:space="preserve">Nota </w:t>
            </w:r>
            <w:r w:rsidR="008F1EA9" w:rsidRPr="00A60227">
              <w:rPr>
                <w:rFonts w:ascii="Trebuchet MS" w:hAnsi="Trebuchet MS"/>
                <w:b/>
                <w:sz w:val="21"/>
                <w:szCs w:val="21"/>
              </w:rPr>
              <w:t>Cifra de afaceri</w:t>
            </w:r>
          </w:p>
          <w:p w14:paraId="7BFE246F" w14:textId="18FC5D9F" w:rsidR="00C932D8" w:rsidRPr="00A60227" w:rsidRDefault="00C932D8" w:rsidP="008D748F">
            <w:pPr>
              <w:spacing w:before="120"/>
              <w:jc w:val="both"/>
              <w:rPr>
                <w:rFonts w:ascii="Trebuchet MS" w:hAnsi="Trebuchet MS"/>
                <w:sz w:val="21"/>
                <w:szCs w:val="21"/>
              </w:rPr>
            </w:pPr>
            <w:r w:rsidRPr="00A60227">
              <w:rPr>
                <w:rFonts w:ascii="Trebuchet MS" w:hAnsi="Trebuchet MS"/>
                <w:sz w:val="21"/>
                <w:szCs w:val="21"/>
              </w:rPr>
              <w:t xml:space="preserve">Politica de recunoaștere a veniturilor este prezentata in Nota </w:t>
            </w:r>
            <w:r w:rsidR="00ED33C7" w:rsidRPr="00A60227">
              <w:rPr>
                <w:rFonts w:ascii="Trebuchet MS" w:hAnsi="Trebuchet MS"/>
                <w:sz w:val="21"/>
                <w:szCs w:val="21"/>
              </w:rPr>
              <w:t>9</w:t>
            </w:r>
            <w:r w:rsidR="00E21854" w:rsidRPr="00A60227">
              <w:rPr>
                <w:rFonts w:ascii="Trebuchet MS" w:hAnsi="Trebuchet MS"/>
                <w:sz w:val="21"/>
                <w:szCs w:val="21"/>
              </w:rPr>
              <w:t>.</w:t>
            </w:r>
            <w:r w:rsidR="00ED33C7" w:rsidRPr="00A60227">
              <w:rPr>
                <w:rFonts w:ascii="Trebuchet MS" w:hAnsi="Trebuchet MS"/>
                <w:sz w:val="21"/>
                <w:szCs w:val="21"/>
              </w:rPr>
              <w:t>2</w:t>
            </w:r>
            <w:r w:rsidR="00E21854" w:rsidRPr="00A60227">
              <w:rPr>
                <w:rFonts w:ascii="Trebuchet MS" w:hAnsi="Trebuchet MS"/>
                <w:sz w:val="21"/>
                <w:szCs w:val="21"/>
              </w:rPr>
              <w:t xml:space="preserve"> </w:t>
            </w:r>
            <w:r w:rsidRPr="00A60227">
              <w:rPr>
                <w:rFonts w:ascii="Trebuchet MS" w:hAnsi="Trebuchet MS"/>
                <w:sz w:val="21"/>
                <w:szCs w:val="21"/>
              </w:rPr>
              <w:t>„Politici contabile – Recunoașterea veniturilor</w:t>
            </w:r>
            <w:r w:rsidR="000526FA" w:rsidRPr="00A60227">
              <w:rPr>
                <w:rFonts w:ascii="Trebuchet MS" w:hAnsi="Trebuchet MS"/>
                <w:sz w:val="21"/>
                <w:szCs w:val="21"/>
              </w:rPr>
              <w:t xml:space="preserve"> și cheltuielilor</w:t>
            </w:r>
            <w:r w:rsidRPr="00A60227">
              <w:rPr>
                <w:rFonts w:ascii="Trebuchet MS" w:hAnsi="Trebuchet MS"/>
                <w:sz w:val="21"/>
                <w:szCs w:val="21"/>
              </w:rPr>
              <w:t>”.</w:t>
            </w:r>
          </w:p>
          <w:p w14:paraId="5FC8C210" w14:textId="77777777" w:rsidR="00C932D8" w:rsidRPr="00A60227" w:rsidRDefault="00C932D8" w:rsidP="008D748F">
            <w:pPr>
              <w:spacing w:before="120"/>
              <w:jc w:val="both"/>
              <w:rPr>
                <w:rFonts w:ascii="Trebuchet MS" w:hAnsi="Trebuchet MS"/>
                <w:sz w:val="21"/>
                <w:szCs w:val="21"/>
              </w:rPr>
            </w:pPr>
            <w:r w:rsidRPr="00A60227">
              <w:rPr>
                <w:rFonts w:ascii="Trebuchet MS" w:hAnsi="Trebuchet MS"/>
                <w:sz w:val="21"/>
                <w:szCs w:val="21"/>
              </w:rPr>
              <w:t>În conformitate cu ISA, există un risc implicit în recunoașterea veniturilor, datorat presiunii pe care conducerea o poate resimți în legătură cu obținerea rezultatelor planificate.</w:t>
            </w:r>
          </w:p>
          <w:p w14:paraId="33C9D6E0" w14:textId="76419D5E" w:rsidR="00C932D8" w:rsidRPr="00A60227" w:rsidRDefault="00C932D8" w:rsidP="008D748F">
            <w:pPr>
              <w:spacing w:before="120"/>
              <w:jc w:val="both"/>
              <w:rPr>
                <w:rFonts w:ascii="Trebuchet MS" w:hAnsi="Trebuchet MS"/>
                <w:sz w:val="21"/>
                <w:szCs w:val="21"/>
              </w:rPr>
            </w:pPr>
            <w:r w:rsidRPr="00A60227">
              <w:rPr>
                <w:rFonts w:ascii="Trebuchet MS" w:hAnsi="Trebuchet MS"/>
                <w:sz w:val="21"/>
                <w:szCs w:val="21"/>
              </w:rPr>
              <w:t xml:space="preserve">Din postura de furnizor de servicii </w:t>
            </w:r>
            <w:r w:rsidR="003C2129" w:rsidRPr="00A60227">
              <w:rPr>
                <w:rFonts w:ascii="Trebuchet MS" w:hAnsi="Trebuchet MS"/>
                <w:sz w:val="21"/>
                <w:szCs w:val="21"/>
              </w:rPr>
              <w:t xml:space="preserve">de transport public de </w:t>
            </w:r>
            <w:r w:rsidR="00E227C6" w:rsidRPr="00A60227">
              <w:rPr>
                <w:rFonts w:ascii="Trebuchet MS" w:hAnsi="Trebuchet MS"/>
                <w:sz w:val="21"/>
                <w:szCs w:val="21"/>
              </w:rPr>
              <w:t xml:space="preserve">călători în </w:t>
            </w:r>
            <w:r w:rsidR="00CB1AC6" w:rsidRPr="00A60227">
              <w:rPr>
                <w:rFonts w:ascii="Trebuchet MS" w:hAnsi="Trebuchet MS"/>
                <w:sz w:val="21"/>
                <w:szCs w:val="21"/>
              </w:rPr>
              <w:t>Sibiu</w:t>
            </w:r>
            <w:r w:rsidR="00E227C6" w:rsidRPr="00A60227">
              <w:rPr>
                <w:rFonts w:ascii="Trebuchet MS" w:hAnsi="Trebuchet MS"/>
                <w:sz w:val="21"/>
                <w:szCs w:val="21"/>
              </w:rPr>
              <w:t xml:space="preserve"> si localitățile limitrofe, Societatea recunoaște veniturile pe măsura prestării serviciilor, respect</w:t>
            </w:r>
            <w:r w:rsidR="00B20D12" w:rsidRPr="00A60227">
              <w:rPr>
                <w:rFonts w:ascii="Trebuchet MS" w:hAnsi="Trebuchet MS"/>
                <w:sz w:val="21"/>
                <w:szCs w:val="21"/>
              </w:rPr>
              <w:t>iv a validării titlurilor de călătorie.</w:t>
            </w:r>
          </w:p>
          <w:p w14:paraId="61451AE7" w14:textId="3288B202" w:rsidR="00C932D8" w:rsidRPr="00A60227" w:rsidRDefault="00C932D8" w:rsidP="008D748F">
            <w:pPr>
              <w:spacing w:before="120"/>
              <w:jc w:val="both"/>
              <w:rPr>
                <w:rFonts w:ascii="Trebuchet MS" w:hAnsi="Trebuchet MS"/>
                <w:sz w:val="21"/>
                <w:szCs w:val="21"/>
              </w:rPr>
            </w:pPr>
            <w:r w:rsidRPr="00A60227">
              <w:rPr>
                <w:rFonts w:ascii="Trebuchet MS" w:hAnsi="Trebuchet MS"/>
                <w:sz w:val="21"/>
                <w:szCs w:val="21"/>
              </w:rPr>
              <w:t xml:space="preserve">Veniturile sunt recunoscute </w:t>
            </w:r>
            <w:r w:rsidR="0057193F" w:rsidRPr="00A60227">
              <w:rPr>
                <w:rFonts w:ascii="Trebuchet MS" w:hAnsi="Trebuchet MS"/>
                <w:sz w:val="21"/>
                <w:szCs w:val="21"/>
              </w:rPr>
              <w:t xml:space="preserve">pe baza informațiilor furnizate de </w:t>
            </w:r>
            <w:r w:rsidR="00CB1AC6" w:rsidRPr="00A60227">
              <w:rPr>
                <w:rFonts w:ascii="Trebuchet MS" w:hAnsi="Trebuchet MS"/>
                <w:sz w:val="21"/>
                <w:szCs w:val="21"/>
              </w:rPr>
              <w:t>s</w:t>
            </w:r>
            <w:r w:rsidR="0057193F" w:rsidRPr="00A60227">
              <w:rPr>
                <w:rFonts w:ascii="Trebuchet MS" w:hAnsi="Trebuchet MS"/>
                <w:sz w:val="21"/>
                <w:szCs w:val="21"/>
              </w:rPr>
              <w:t xml:space="preserve">istemul </w:t>
            </w:r>
            <w:r w:rsidR="00CB1AC6" w:rsidRPr="00A60227">
              <w:rPr>
                <w:rFonts w:ascii="Trebuchet MS" w:hAnsi="Trebuchet MS"/>
                <w:sz w:val="21"/>
                <w:szCs w:val="21"/>
              </w:rPr>
              <w:t>a</w:t>
            </w:r>
            <w:r w:rsidR="0057193F" w:rsidRPr="00A60227">
              <w:rPr>
                <w:rFonts w:ascii="Trebuchet MS" w:hAnsi="Trebuchet MS"/>
                <w:sz w:val="21"/>
                <w:szCs w:val="21"/>
              </w:rPr>
              <w:t xml:space="preserve">utomat de </w:t>
            </w:r>
            <w:r w:rsidR="00CB1AC6" w:rsidRPr="00A60227">
              <w:rPr>
                <w:rFonts w:ascii="Trebuchet MS" w:hAnsi="Trebuchet MS"/>
                <w:sz w:val="21"/>
                <w:szCs w:val="21"/>
              </w:rPr>
              <w:t>t</w:t>
            </w:r>
            <w:r w:rsidR="0057193F" w:rsidRPr="00A60227">
              <w:rPr>
                <w:rFonts w:ascii="Trebuchet MS" w:hAnsi="Trebuchet MS"/>
                <w:sz w:val="21"/>
                <w:szCs w:val="21"/>
              </w:rPr>
              <w:t>axare.</w:t>
            </w:r>
          </w:p>
        </w:tc>
        <w:tc>
          <w:tcPr>
            <w:tcW w:w="4643" w:type="dxa"/>
          </w:tcPr>
          <w:p w14:paraId="3325ED5B" w14:textId="77777777" w:rsidR="00C932D8" w:rsidRPr="00A60227" w:rsidRDefault="00C932D8" w:rsidP="008D748F">
            <w:pPr>
              <w:jc w:val="both"/>
              <w:rPr>
                <w:rFonts w:ascii="Trebuchet MS" w:hAnsi="Trebuchet MS"/>
                <w:sz w:val="21"/>
                <w:szCs w:val="21"/>
              </w:rPr>
            </w:pPr>
          </w:p>
          <w:p w14:paraId="510F82F1" w14:textId="77777777" w:rsidR="00C932D8" w:rsidRPr="00A60227" w:rsidRDefault="00C932D8" w:rsidP="008D748F">
            <w:pPr>
              <w:jc w:val="both"/>
              <w:rPr>
                <w:rFonts w:ascii="Trebuchet MS" w:hAnsi="Trebuchet MS"/>
                <w:sz w:val="21"/>
                <w:szCs w:val="21"/>
              </w:rPr>
            </w:pPr>
          </w:p>
          <w:p w14:paraId="5B1F2AF2" w14:textId="77777777" w:rsidR="00C932D8" w:rsidRPr="00A60227" w:rsidRDefault="00C932D8" w:rsidP="008D748F">
            <w:pPr>
              <w:jc w:val="both"/>
              <w:rPr>
                <w:rFonts w:ascii="Trebuchet MS" w:hAnsi="Trebuchet MS"/>
                <w:sz w:val="21"/>
                <w:szCs w:val="21"/>
              </w:rPr>
            </w:pPr>
            <w:r w:rsidRPr="00A60227">
              <w:rPr>
                <w:rFonts w:ascii="Trebuchet MS" w:hAnsi="Trebuchet MS"/>
                <w:sz w:val="21"/>
                <w:szCs w:val="21"/>
              </w:rPr>
              <w:t>Procedurile noastre de audit au inclus, printre altele:</w:t>
            </w:r>
          </w:p>
          <w:p w14:paraId="55BF661F" w14:textId="77777777" w:rsidR="00C932D8" w:rsidRPr="00A60227" w:rsidRDefault="00C932D8" w:rsidP="008D748F">
            <w:pPr>
              <w:jc w:val="both"/>
              <w:rPr>
                <w:rFonts w:ascii="Trebuchet MS" w:hAnsi="Trebuchet MS"/>
                <w:sz w:val="21"/>
                <w:szCs w:val="21"/>
              </w:rPr>
            </w:pPr>
          </w:p>
          <w:p w14:paraId="2ABD95CB" w14:textId="77777777" w:rsidR="00C932D8" w:rsidRPr="00A60227" w:rsidRDefault="00C932D8" w:rsidP="008D748F">
            <w:pPr>
              <w:jc w:val="both"/>
              <w:rPr>
                <w:rFonts w:ascii="Trebuchet MS" w:hAnsi="Trebuchet MS"/>
                <w:sz w:val="21"/>
                <w:szCs w:val="21"/>
              </w:rPr>
            </w:pPr>
            <w:r w:rsidRPr="00A60227">
              <w:rPr>
                <w:rFonts w:ascii="Trebuchet MS" w:hAnsi="Trebuchet MS"/>
                <w:sz w:val="21"/>
                <w:szCs w:val="21"/>
              </w:rPr>
              <w:t>• evaluarea principiilor de recunoaștere a veniturilor în conformitate cu prevederile OMFP 1802/2014 cu modificările ulterioare, cu precădere secțiunea 4.17.1. ”Venituri”, și în raport cu politicile contabile ale societății;</w:t>
            </w:r>
          </w:p>
          <w:p w14:paraId="4628611E" w14:textId="0FC6566D" w:rsidR="00C932D8" w:rsidRPr="00A60227" w:rsidRDefault="00C932D8" w:rsidP="008D748F">
            <w:pPr>
              <w:spacing w:before="120"/>
              <w:jc w:val="both"/>
              <w:rPr>
                <w:rFonts w:ascii="Trebuchet MS" w:hAnsi="Trebuchet MS"/>
                <w:sz w:val="21"/>
                <w:szCs w:val="21"/>
              </w:rPr>
            </w:pPr>
            <w:r w:rsidRPr="00A60227">
              <w:rPr>
                <w:rFonts w:ascii="Trebuchet MS" w:hAnsi="Trebuchet MS"/>
                <w:sz w:val="21"/>
                <w:szCs w:val="21"/>
              </w:rPr>
              <w:t>• efectuarea de teste de detalii în scopul verificării înregistrării corecte a tranzacțiilor;</w:t>
            </w:r>
          </w:p>
          <w:p w14:paraId="1622839C" w14:textId="3B608739" w:rsidR="00C932D8" w:rsidRPr="00A60227" w:rsidRDefault="00C932D8" w:rsidP="008D748F">
            <w:pPr>
              <w:spacing w:before="120"/>
              <w:jc w:val="both"/>
              <w:rPr>
                <w:rFonts w:ascii="Trebuchet MS" w:hAnsi="Trebuchet MS"/>
                <w:sz w:val="21"/>
                <w:szCs w:val="21"/>
              </w:rPr>
            </w:pPr>
            <w:r w:rsidRPr="00A60227">
              <w:rPr>
                <w:rFonts w:ascii="Trebuchet MS" w:hAnsi="Trebuchet MS"/>
                <w:sz w:val="21"/>
                <w:szCs w:val="21"/>
              </w:rPr>
              <w:t>• examinarea acurateței ajustărilor efectuate de societate sau a celor de efectuat, pentru respectarea principiului independenței exercițiilor;</w:t>
            </w:r>
          </w:p>
          <w:p w14:paraId="451FA4A1" w14:textId="4D3904E1" w:rsidR="00C932D8" w:rsidRPr="00A60227" w:rsidRDefault="00C932D8" w:rsidP="008D748F">
            <w:pPr>
              <w:spacing w:before="120"/>
              <w:jc w:val="both"/>
              <w:rPr>
                <w:rFonts w:ascii="Trebuchet MS" w:hAnsi="Trebuchet MS"/>
                <w:sz w:val="21"/>
                <w:szCs w:val="21"/>
              </w:rPr>
            </w:pPr>
            <w:r w:rsidRPr="00A60227">
              <w:rPr>
                <w:rFonts w:ascii="Trebuchet MS" w:hAnsi="Trebuchet MS"/>
                <w:sz w:val="21"/>
                <w:szCs w:val="21"/>
              </w:rPr>
              <w:t xml:space="preserve">• testarea pe baza unui eșantion a soldurilor creanțelor comerciale la 31 decembrie </w:t>
            </w:r>
            <w:r w:rsidR="004D7AD9" w:rsidRPr="00A60227">
              <w:rPr>
                <w:rFonts w:ascii="Trebuchet MS" w:hAnsi="Trebuchet MS"/>
                <w:sz w:val="21"/>
                <w:szCs w:val="21"/>
              </w:rPr>
              <w:t>2025</w:t>
            </w:r>
            <w:r w:rsidRPr="00A60227">
              <w:rPr>
                <w:rFonts w:ascii="Trebuchet MS" w:hAnsi="Trebuchet MS"/>
                <w:sz w:val="21"/>
                <w:szCs w:val="21"/>
              </w:rPr>
              <w:t>, prin transmiterea de scrisori de confirmare.</w:t>
            </w:r>
          </w:p>
        </w:tc>
      </w:tr>
    </w:tbl>
    <w:p w14:paraId="187C8A9B" w14:textId="4BEDD058" w:rsidR="00D61F75" w:rsidRPr="00A60227" w:rsidRDefault="00D61F75" w:rsidP="0028030A">
      <w:pPr>
        <w:pStyle w:val="BodyTextIndent"/>
        <w:spacing w:line="240" w:lineRule="auto"/>
        <w:ind w:left="0"/>
        <w:jc w:val="both"/>
        <w:rPr>
          <w:rFonts w:ascii="Trebuchet MS" w:hAnsi="Trebuchet MS"/>
          <w:sz w:val="21"/>
          <w:szCs w:val="21"/>
        </w:rPr>
      </w:pPr>
    </w:p>
    <w:p w14:paraId="234DD582" w14:textId="5377080C" w:rsidR="00794E41" w:rsidRPr="00A60227" w:rsidRDefault="00CB7908" w:rsidP="008C088E">
      <w:pPr>
        <w:pStyle w:val="BodyText2"/>
        <w:spacing w:after="120"/>
        <w:jc w:val="left"/>
        <w:rPr>
          <w:rFonts w:ascii="Trebuchet MS" w:hAnsi="Trebuchet MS" w:cs="Arial"/>
          <w:b/>
          <w:iCs/>
          <w:sz w:val="21"/>
          <w:szCs w:val="21"/>
          <w:lang w:val="ro-RO"/>
        </w:rPr>
      </w:pPr>
      <w:r w:rsidRPr="00A60227">
        <w:rPr>
          <w:rFonts w:ascii="Trebuchet MS" w:hAnsi="Trebuchet MS" w:cs="Arial"/>
          <w:b/>
          <w:iCs/>
          <w:sz w:val="21"/>
          <w:szCs w:val="21"/>
          <w:lang w:val="ro-RO"/>
        </w:rPr>
        <w:t>Alte aspecte</w:t>
      </w:r>
    </w:p>
    <w:p w14:paraId="585FA329" w14:textId="4121BAFD" w:rsidR="00FA4CA5" w:rsidRPr="00A60227" w:rsidRDefault="00F36842" w:rsidP="00E6771E">
      <w:pPr>
        <w:pStyle w:val="BodyTextIndent"/>
        <w:numPr>
          <w:ilvl w:val="0"/>
          <w:numId w:val="2"/>
        </w:numPr>
        <w:spacing w:line="240" w:lineRule="auto"/>
        <w:ind w:left="0" w:firstLine="0"/>
        <w:jc w:val="both"/>
        <w:rPr>
          <w:rFonts w:ascii="Trebuchet MS" w:hAnsi="Trebuchet MS"/>
          <w:sz w:val="21"/>
          <w:szCs w:val="21"/>
        </w:rPr>
      </w:pPr>
      <w:r w:rsidRPr="00A60227">
        <w:rPr>
          <w:rFonts w:ascii="Trebuchet MS" w:hAnsi="Trebuchet MS"/>
          <w:sz w:val="21"/>
          <w:szCs w:val="21"/>
        </w:rPr>
        <w:t>A</w:t>
      </w:r>
      <w:r w:rsidR="00ED796A" w:rsidRPr="00A60227">
        <w:rPr>
          <w:rFonts w:ascii="Trebuchet MS" w:hAnsi="Trebuchet MS"/>
          <w:sz w:val="21"/>
          <w:szCs w:val="21"/>
        </w:rPr>
        <w:t>cest raport al auditorului independent este adresat exclusiv acționarilor Societății, în ansamblu. Auditul nostru a fost efectuat pentru a putea raporta acționarilor Societății acele aspecte pe care trebuie să le raportăm într-un raport de audit financiar, și nu în alte scopuri. În măsura permisă de lege, nu acceptăm și nu ne asumăm responsabilitatea decât față de Societate și de acționarii acesteia, în ansamblu, pentru auditul nostru, pentru acest raport sau pentru opinia formată.</w:t>
      </w:r>
    </w:p>
    <w:bookmarkEnd w:id="0"/>
    <w:p w14:paraId="61EB9408" w14:textId="7681C851" w:rsidR="00CB7908" w:rsidRPr="00A60227" w:rsidRDefault="00CB7908" w:rsidP="008C088E">
      <w:pPr>
        <w:pStyle w:val="BodyText2"/>
        <w:spacing w:after="120"/>
        <w:jc w:val="left"/>
        <w:rPr>
          <w:rFonts w:ascii="Trebuchet MS" w:hAnsi="Trebuchet MS" w:cs="Arial"/>
          <w:b/>
          <w:iCs/>
          <w:sz w:val="21"/>
          <w:szCs w:val="21"/>
          <w:lang w:val="ro-RO"/>
        </w:rPr>
      </w:pPr>
      <w:r w:rsidRPr="00A60227">
        <w:rPr>
          <w:rFonts w:ascii="Trebuchet MS" w:hAnsi="Trebuchet MS" w:cs="Arial"/>
          <w:b/>
          <w:iCs/>
          <w:sz w:val="21"/>
          <w:szCs w:val="21"/>
          <w:lang w:val="ro-RO"/>
        </w:rPr>
        <w:t>Alte informații – Raportul administratorilor</w:t>
      </w:r>
    </w:p>
    <w:p w14:paraId="259ADD2F" w14:textId="77777777" w:rsidR="00ED796A" w:rsidRPr="00A60227" w:rsidRDefault="00ED796A" w:rsidP="00E6771E">
      <w:pPr>
        <w:pStyle w:val="BodyTextIndent"/>
        <w:numPr>
          <w:ilvl w:val="0"/>
          <w:numId w:val="2"/>
        </w:numPr>
        <w:spacing w:line="240" w:lineRule="auto"/>
        <w:ind w:left="0" w:firstLine="0"/>
        <w:jc w:val="both"/>
        <w:rPr>
          <w:rFonts w:ascii="Trebuchet MS" w:hAnsi="Trebuchet MS"/>
          <w:sz w:val="21"/>
          <w:szCs w:val="21"/>
        </w:rPr>
      </w:pPr>
      <w:r w:rsidRPr="00A60227">
        <w:rPr>
          <w:rFonts w:ascii="Trebuchet MS" w:hAnsi="Trebuchet MS"/>
          <w:sz w:val="21"/>
          <w:szCs w:val="21"/>
        </w:rPr>
        <w:lastRenderedPageBreak/>
        <w:t>Administratorii sunt responsabili pentru întocmirea și prezentarea altor informații. Acele alte informații cuprind Raportului administratorilor, care include și declarația nefinanciară, dar nu cuprind situațiile financiare și raportul auditorului cu privire la acestea.</w:t>
      </w:r>
    </w:p>
    <w:p w14:paraId="41242B97" w14:textId="1C0A39FE" w:rsidR="00ED796A" w:rsidRPr="00A60227" w:rsidRDefault="00ED796A" w:rsidP="008C088E">
      <w:pPr>
        <w:shd w:val="clear" w:color="auto" w:fill="FFFFFF"/>
        <w:spacing w:after="120" w:line="240" w:lineRule="auto"/>
        <w:ind w:left="14" w:right="14"/>
        <w:jc w:val="both"/>
        <w:rPr>
          <w:rFonts w:ascii="Trebuchet MS" w:hAnsi="Trebuchet MS"/>
          <w:sz w:val="21"/>
          <w:szCs w:val="21"/>
        </w:rPr>
      </w:pPr>
      <w:r w:rsidRPr="00A60227">
        <w:rPr>
          <w:rFonts w:ascii="Trebuchet MS" w:hAnsi="Trebuchet MS"/>
          <w:sz w:val="21"/>
          <w:szCs w:val="21"/>
        </w:rPr>
        <w:t>Opinia noastră cu privire la situațiile financiare nu acoperă și aceste alte informații și, cu excepția cazului în care se menționează explicit în raportul nostru, nu exprimăm niciun fel de concluzie de asigurare cu privire la acestea.</w:t>
      </w:r>
    </w:p>
    <w:p w14:paraId="23A91FB1" w14:textId="4C47F73B" w:rsidR="00ED796A" w:rsidRPr="00A60227" w:rsidRDefault="00ED796A" w:rsidP="008C088E">
      <w:pPr>
        <w:spacing w:after="120" w:line="240" w:lineRule="auto"/>
        <w:jc w:val="both"/>
        <w:rPr>
          <w:rFonts w:ascii="Trebuchet MS" w:hAnsi="Trebuchet MS" w:cs="Arial"/>
          <w:color w:val="222222"/>
          <w:sz w:val="21"/>
          <w:szCs w:val="21"/>
        </w:rPr>
      </w:pPr>
      <w:r w:rsidRPr="00A60227">
        <w:rPr>
          <w:rFonts w:ascii="Trebuchet MS" w:hAnsi="Trebuchet MS" w:cs="Arial"/>
          <w:color w:val="222222"/>
          <w:sz w:val="21"/>
          <w:szCs w:val="21"/>
        </w:rPr>
        <w:t xml:space="preserve">În legătura cu auditul situațiilor financiare pentru exercițiul financiar încheiat la 31 decembrie </w:t>
      </w:r>
      <w:r w:rsidR="004D7AD9" w:rsidRPr="00A60227">
        <w:rPr>
          <w:rFonts w:ascii="Trebuchet MS" w:hAnsi="Trebuchet MS" w:cs="Arial"/>
          <w:color w:val="222222"/>
          <w:sz w:val="21"/>
          <w:szCs w:val="21"/>
        </w:rPr>
        <w:t>2025</w:t>
      </w:r>
      <w:r w:rsidRPr="00A60227">
        <w:rPr>
          <w:rFonts w:ascii="Trebuchet MS" w:hAnsi="Trebuchet MS" w:cs="Arial"/>
          <w:color w:val="222222"/>
          <w:sz w:val="21"/>
          <w:szCs w:val="21"/>
        </w:rPr>
        <w:t>, responsabilitatea noastră este să citim acele alte informații și, în acest demers, să apreciem dacă acele alte informații sunt semnificativ inconsecvente cu situațiile financiare sau cu cunoștințele pe care noi le</w:t>
      </w:r>
      <w:r w:rsidRPr="00A60227">
        <w:rPr>
          <w:rFonts w:ascii="Trebuchet MS" w:hAnsi="Trebuchet MS" w:cs="Arial"/>
          <w:color w:val="222222"/>
          <w:sz w:val="21"/>
          <w:szCs w:val="21"/>
        </w:rPr>
        <w:noBreakHyphen/>
        <w:t>am dobândit în timpul auditului, sau dacă ele par a fi denaturate semnificativ.</w:t>
      </w:r>
    </w:p>
    <w:p w14:paraId="2A3188FE" w14:textId="14CE332D" w:rsidR="00ED796A" w:rsidRPr="00A60227" w:rsidRDefault="00ED796A" w:rsidP="008C088E">
      <w:pPr>
        <w:spacing w:after="120" w:line="240" w:lineRule="auto"/>
        <w:jc w:val="both"/>
        <w:rPr>
          <w:rFonts w:ascii="Trebuchet MS" w:hAnsi="Trebuchet MS" w:cs="Arial"/>
          <w:sz w:val="21"/>
          <w:szCs w:val="21"/>
        </w:rPr>
      </w:pPr>
      <w:r w:rsidRPr="00A60227">
        <w:rPr>
          <w:rFonts w:ascii="Trebuchet MS" w:hAnsi="Trebuchet MS" w:cs="Arial"/>
          <w:color w:val="222222"/>
          <w:sz w:val="21"/>
          <w:szCs w:val="21"/>
        </w:rPr>
        <w:t xml:space="preserve">În ceea ce privește Raportul administratorilor, am citit și raportăm dacă acesta a fost întocmit, în toate aspectele semnificative, în conformitate cu  informațiile prevăzute la </w:t>
      </w:r>
      <w:r w:rsidRPr="00A60227">
        <w:rPr>
          <w:rFonts w:ascii="Trebuchet MS" w:hAnsi="Trebuchet MS" w:cs="Arial"/>
          <w:sz w:val="21"/>
          <w:szCs w:val="21"/>
        </w:rPr>
        <w:t xml:space="preserve">punctele </w:t>
      </w:r>
      <w:r w:rsidR="0021721E" w:rsidRPr="00A60227">
        <w:rPr>
          <w:rFonts w:ascii="Trebuchet MS" w:hAnsi="Trebuchet MS" w:cs="Arial"/>
          <w:sz w:val="21"/>
          <w:szCs w:val="21"/>
        </w:rPr>
        <w:t xml:space="preserve">489 </w:t>
      </w:r>
      <w:r w:rsidRPr="00A60227">
        <w:rPr>
          <w:rFonts w:ascii="Trebuchet MS" w:hAnsi="Trebuchet MS" w:cs="Arial"/>
          <w:sz w:val="21"/>
          <w:szCs w:val="21"/>
        </w:rPr>
        <w:t>-</w:t>
      </w:r>
      <w:r w:rsidR="0021721E" w:rsidRPr="00A60227">
        <w:rPr>
          <w:rFonts w:ascii="Trebuchet MS" w:hAnsi="Trebuchet MS" w:cs="Arial"/>
          <w:sz w:val="21"/>
          <w:szCs w:val="21"/>
        </w:rPr>
        <w:t xml:space="preserve"> 4</w:t>
      </w:r>
      <w:r w:rsidR="005245CA" w:rsidRPr="00A60227">
        <w:rPr>
          <w:rFonts w:ascii="Trebuchet MS" w:hAnsi="Trebuchet MS" w:cs="Arial"/>
          <w:sz w:val="21"/>
          <w:szCs w:val="21"/>
        </w:rPr>
        <w:t>9</w:t>
      </w:r>
      <w:r w:rsidR="0021721E" w:rsidRPr="00A60227">
        <w:rPr>
          <w:rFonts w:ascii="Trebuchet MS" w:hAnsi="Trebuchet MS" w:cs="Arial"/>
          <w:sz w:val="21"/>
          <w:szCs w:val="21"/>
        </w:rPr>
        <w:t>2</w:t>
      </w:r>
      <w:r w:rsidRPr="00A60227">
        <w:rPr>
          <w:rFonts w:ascii="Trebuchet MS" w:hAnsi="Trebuchet MS" w:cs="Arial"/>
          <w:sz w:val="21"/>
          <w:szCs w:val="21"/>
        </w:rPr>
        <w:t xml:space="preserve"> din OMFP </w:t>
      </w:r>
      <w:r w:rsidR="0021721E" w:rsidRPr="00A60227">
        <w:rPr>
          <w:rFonts w:ascii="Trebuchet MS" w:hAnsi="Trebuchet MS" w:cs="Arial"/>
          <w:sz w:val="21"/>
          <w:szCs w:val="21"/>
        </w:rPr>
        <w:t>1802</w:t>
      </w:r>
      <w:r w:rsidRPr="00A60227">
        <w:rPr>
          <w:rFonts w:ascii="Trebuchet MS" w:hAnsi="Trebuchet MS" w:cs="Arial"/>
          <w:sz w:val="21"/>
          <w:szCs w:val="21"/>
        </w:rPr>
        <w:t>/201</w:t>
      </w:r>
      <w:r w:rsidR="0021721E" w:rsidRPr="00A60227">
        <w:rPr>
          <w:rFonts w:ascii="Trebuchet MS" w:hAnsi="Trebuchet MS" w:cs="Arial"/>
          <w:sz w:val="21"/>
          <w:szCs w:val="21"/>
        </w:rPr>
        <w:t>4</w:t>
      </w:r>
      <w:r w:rsidRPr="00A60227">
        <w:rPr>
          <w:rFonts w:ascii="Trebuchet MS" w:hAnsi="Trebuchet MS" w:cs="Arial"/>
          <w:sz w:val="21"/>
          <w:szCs w:val="21"/>
        </w:rPr>
        <w:t>.</w:t>
      </w:r>
    </w:p>
    <w:p w14:paraId="27C4F2A0" w14:textId="77777777" w:rsidR="00A60227" w:rsidRDefault="00A60227" w:rsidP="008C088E">
      <w:pPr>
        <w:spacing w:after="120" w:line="240" w:lineRule="auto"/>
        <w:jc w:val="both"/>
        <w:rPr>
          <w:rFonts w:ascii="Trebuchet MS" w:hAnsi="Trebuchet MS" w:cs="Arial"/>
          <w:color w:val="222222"/>
          <w:sz w:val="21"/>
          <w:szCs w:val="21"/>
        </w:rPr>
      </w:pPr>
    </w:p>
    <w:p w14:paraId="1A05E2E0" w14:textId="77777777" w:rsidR="00A60227" w:rsidRDefault="00A60227" w:rsidP="008C088E">
      <w:pPr>
        <w:spacing w:after="120" w:line="240" w:lineRule="auto"/>
        <w:jc w:val="both"/>
        <w:rPr>
          <w:rFonts w:ascii="Trebuchet MS" w:hAnsi="Trebuchet MS" w:cs="Arial"/>
          <w:color w:val="222222"/>
          <w:sz w:val="21"/>
          <w:szCs w:val="21"/>
        </w:rPr>
      </w:pPr>
    </w:p>
    <w:p w14:paraId="49613AE2" w14:textId="499CA8D6" w:rsidR="00ED796A" w:rsidRPr="00A60227" w:rsidRDefault="00ED796A" w:rsidP="008C088E">
      <w:pPr>
        <w:spacing w:after="120" w:line="240" w:lineRule="auto"/>
        <w:jc w:val="both"/>
        <w:rPr>
          <w:rFonts w:ascii="Trebuchet MS" w:hAnsi="Trebuchet MS" w:cs="Arial"/>
          <w:color w:val="222222"/>
          <w:sz w:val="21"/>
          <w:szCs w:val="21"/>
        </w:rPr>
      </w:pPr>
      <w:r w:rsidRPr="00A60227">
        <w:rPr>
          <w:rFonts w:ascii="Trebuchet MS" w:hAnsi="Trebuchet MS" w:cs="Arial"/>
          <w:color w:val="222222"/>
          <w:sz w:val="21"/>
          <w:szCs w:val="21"/>
        </w:rPr>
        <w:t>În baza exclusiv a activităților care trebuie desfășurate în cursul auditului situațiilor financiare, în opinia noastră:</w:t>
      </w:r>
    </w:p>
    <w:p w14:paraId="321CDC4D" w14:textId="77777777" w:rsidR="00ED796A" w:rsidRPr="00A60227" w:rsidRDefault="00ED796A" w:rsidP="008C088E">
      <w:pPr>
        <w:widowControl w:val="0"/>
        <w:numPr>
          <w:ilvl w:val="0"/>
          <w:numId w:val="5"/>
        </w:numPr>
        <w:shd w:val="clear" w:color="auto" w:fill="FFFFFF"/>
        <w:autoSpaceDE w:val="0"/>
        <w:autoSpaceDN w:val="0"/>
        <w:adjustRightInd w:val="0"/>
        <w:spacing w:after="120" w:line="240" w:lineRule="auto"/>
        <w:ind w:left="720" w:right="10" w:hanging="360"/>
        <w:jc w:val="both"/>
        <w:rPr>
          <w:rFonts w:ascii="Trebuchet MS" w:hAnsi="Trebuchet MS"/>
          <w:spacing w:val="-9"/>
          <w:sz w:val="21"/>
          <w:szCs w:val="21"/>
        </w:rPr>
      </w:pPr>
      <w:r w:rsidRPr="00A60227">
        <w:rPr>
          <w:rFonts w:ascii="Trebuchet MS" w:hAnsi="Trebuchet MS"/>
          <w:sz w:val="21"/>
          <w:szCs w:val="21"/>
        </w:rPr>
        <w:t>Informațiile prezentate în Raportul administratorilor pentru exercițiul financiar pentru care au fost întocmite situațiile financiare sunt în concordanță, în toate aspectele semnificative, cu situațiile financiare;</w:t>
      </w:r>
    </w:p>
    <w:p w14:paraId="183C348A" w14:textId="708DD529" w:rsidR="00ED796A" w:rsidRPr="00A60227" w:rsidRDefault="00ED796A" w:rsidP="008C088E">
      <w:pPr>
        <w:widowControl w:val="0"/>
        <w:numPr>
          <w:ilvl w:val="0"/>
          <w:numId w:val="5"/>
        </w:numPr>
        <w:shd w:val="clear" w:color="auto" w:fill="FFFFFF"/>
        <w:autoSpaceDE w:val="0"/>
        <w:autoSpaceDN w:val="0"/>
        <w:adjustRightInd w:val="0"/>
        <w:spacing w:after="120" w:line="240" w:lineRule="auto"/>
        <w:ind w:left="720" w:right="10" w:hanging="360"/>
        <w:jc w:val="both"/>
        <w:rPr>
          <w:rFonts w:ascii="Trebuchet MS" w:hAnsi="Trebuchet MS"/>
          <w:spacing w:val="-7"/>
          <w:sz w:val="21"/>
          <w:szCs w:val="21"/>
        </w:rPr>
      </w:pPr>
      <w:r w:rsidRPr="00A60227">
        <w:rPr>
          <w:rFonts w:ascii="Trebuchet MS" w:hAnsi="Trebuchet MS"/>
          <w:sz w:val="21"/>
          <w:szCs w:val="21"/>
        </w:rPr>
        <w:t xml:space="preserve">Raportul administratorilor a fost întocmit, în toate aspectele semnificative, în conformitate cu informațiile cerute de punctele </w:t>
      </w:r>
      <w:r w:rsidR="0021721E" w:rsidRPr="00A60227">
        <w:rPr>
          <w:rFonts w:ascii="Trebuchet MS" w:hAnsi="Trebuchet MS" w:cs="Arial"/>
          <w:sz w:val="21"/>
          <w:szCs w:val="21"/>
        </w:rPr>
        <w:t>489 - 492 din OMFP 1802/2014</w:t>
      </w:r>
      <w:r w:rsidRPr="00A60227">
        <w:rPr>
          <w:rFonts w:ascii="Trebuchet MS" w:hAnsi="Trebuchet MS"/>
          <w:sz w:val="21"/>
          <w:szCs w:val="21"/>
        </w:rPr>
        <w:t>.</w:t>
      </w:r>
    </w:p>
    <w:p w14:paraId="58B85F4F" w14:textId="7AFA9580" w:rsidR="00CB7908" w:rsidRPr="00A60227" w:rsidRDefault="00ED796A" w:rsidP="008C088E">
      <w:pPr>
        <w:widowControl w:val="0"/>
        <w:shd w:val="clear" w:color="auto" w:fill="FFFFFF"/>
        <w:tabs>
          <w:tab w:val="left" w:pos="1258"/>
        </w:tabs>
        <w:autoSpaceDE w:val="0"/>
        <w:autoSpaceDN w:val="0"/>
        <w:adjustRightInd w:val="0"/>
        <w:spacing w:after="120" w:line="240" w:lineRule="auto"/>
        <w:jc w:val="both"/>
        <w:rPr>
          <w:rFonts w:ascii="Trebuchet MS" w:hAnsi="Trebuchet MS"/>
          <w:sz w:val="21"/>
          <w:szCs w:val="21"/>
        </w:rPr>
      </w:pPr>
      <w:r w:rsidRPr="00A60227">
        <w:rPr>
          <w:rFonts w:ascii="Trebuchet MS" w:hAnsi="Trebuchet MS"/>
          <w:spacing w:val="-2"/>
          <w:sz w:val="21"/>
          <w:szCs w:val="21"/>
        </w:rPr>
        <w:t xml:space="preserve">În plus, în baza cunoștințelor și înțelegerii noastre cu privire la Societate și la mediul acesteia, dobândite în cursul auditului situațiilor financiare pentru exercițiul financiar încheiat la data de 31 </w:t>
      </w:r>
      <w:r w:rsidRPr="00A60227">
        <w:rPr>
          <w:rFonts w:ascii="Trebuchet MS" w:hAnsi="Trebuchet MS"/>
          <w:sz w:val="21"/>
          <w:szCs w:val="21"/>
        </w:rPr>
        <w:t xml:space="preserve">decembrie </w:t>
      </w:r>
      <w:r w:rsidR="004D7AD9" w:rsidRPr="00A60227">
        <w:rPr>
          <w:rFonts w:ascii="Trebuchet MS" w:hAnsi="Trebuchet MS"/>
          <w:sz w:val="21"/>
          <w:szCs w:val="21"/>
        </w:rPr>
        <w:t>2025</w:t>
      </w:r>
      <w:r w:rsidRPr="00A60227">
        <w:rPr>
          <w:rFonts w:ascii="Trebuchet MS" w:hAnsi="Trebuchet MS"/>
          <w:sz w:val="21"/>
          <w:szCs w:val="21"/>
        </w:rPr>
        <w:t>, ni se cere să raportăm dacă am identificat denaturări semnificative în Raportul administratorilor. Nu avem nimic de raportat cu privire la acest aspect</w:t>
      </w:r>
      <w:r w:rsidR="008B726F" w:rsidRPr="00A60227">
        <w:rPr>
          <w:rFonts w:ascii="Trebuchet MS" w:hAnsi="Trebuchet MS"/>
          <w:sz w:val="21"/>
          <w:szCs w:val="21"/>
        </w:rPr>
        <w:t>.</w:t>
      </w:r>
    </w:p>
    <w:p w14:paraId="22FBED33" w14:textId="1DC6050E" w:rsidR="0035745C" w:rsidRPr="00A60227" w:rsidRDefault="0035745C" w:rsidP="008C088E">
      <w:pPr>
        <w:spacing w:after="120" w:line="240" w:lineRule="auto"/>
        <w:rPr>
          <w:rFonts w:ascii="Trebuchet MS" w:hAnsi="Trebuchet MS" w:cs="Arial"/>
          <w:b/>
          <w:iCs/>
          <w:sz w:val="21"/>
          <w:szCs w:val="21"/>
        </w:rPr>
      </w:pPr>
      <w:r w:rsidRPr="00A60227">
        <w:rPr>
          <w:rFonts w:ascii="Trebuchet MS" w:hAnsi="Trebuchet MS" w:cs="Arial"/>
          <w:b/>
          <w:iCs/>
          <w:sz w:val="21"/>
          <w:szCs w:val="21"/>
        </w:rPr>
        <w:t>Responsabilitățile conducerii și ale persoanelor responsabile cu guvernanța pentru situațiile financiare</w:t>
      </w:r>
    </w:p>
    <w:p w14:paraId="35C776A0" w14:textId="6E36206B" w:rsidR="0035745C" w:rsidRPr="00A60227" w:rsidRDefault="0035745C" w:rsidP="00E6771E">
      <w:pPr>
        <w:pStyle w:val="BodyTextIndent"/>
        <w:numPr>
          <w:ilvl w:val="0"/>
          <w:numId w:val="2"/>
        </w:numPr>
        <w:spacing w:line="240" w:lineRule="auto"/>
        <w:ind w:left="0" w:firstLine="0"/>
        <w:jc w:val="both"/>
        <w:rPr>
          <w:rFonts w:ascii="Trebuchet MS" w:hAnsi="Trebuchet MS"/>
          <w:sz w:val="21"/>
          <w:szCs w:val="21"/>
        </w:rPr>
      </w:pPr>
      <w:r w:rsidRPr="00A60227">
        <w:rPr>
          <w:rFonts w:ascii="Trebuchet MS" w:hAnsi="Trebuchet MS"/>
          <w:sz w:val="21"/>
          <w:szCs w:val="21"/>
        </w:rPr>
        <w:t xml:space="preserve">Conducerea este responsabilă pentru întocmirea și prezentarea fidelă a situațiilor financiare în conformitate cu OMFP </w:t>
      </w:r>
      <w:r w:rsidR="008572EA" w:rsidRPr="00A60227">
        <w:rPr>
          <w:rFonts w:ascii="Trebuchet MS" w:hAnsi="Trebuchet MS"/>
          <w:sz w:val="21"/>
          <w:szCs w:val="21"/>
        </w:rPr>
        <w:t>1802/2014</w:t>
      </w:r>
      <w:r w:rsidRPr="00A60227">
        <w:rPr>
          <w:rFonts w:ascii="Trebuchet MS" w:hAnsi="Trebuchet MS"/>
          <w:sz w:val="21"/>
          <w:szCs w:val="21"/>
        </w:rPr>
        <w:t xml:space="preserve"> și pentru acel control intern pe care conducerea îl consideră necesar pentru a permite întocmirea de situații financiare lipsite de denaturări semnificative, cauzate fie de fraudă, fie de eroare.</w:t>
      </w:r>
    </w:p>
    <w:p w14:paraId="401E9B56" w14:textId="77777777" w:rsidR="0035745C" w:rsidRPr="00A60227" w:rsidRDefault="0035745C" w:rsidP="00E6771E">
      <w:pPr>
        <w:pStyle w:val="BodyTextIndent"/>
        <w:numPr>
          <w:ilvl w:val="0"/>
          <w:numId w:val="2"/>
        </w:numPr>
        <w:spacing w:line="240" w:lineRule="auto"/>
        <w:ind w:left="0" w:firstLine="0"/>
        <w:jc w:val="both"/>
        <w:rPr>
          <w:rFonts w:ascii="Trebuchet MS" w:hAnsi="Trebuchet MS"/>
          <w:sz w:val="21"/>
          <w:szCs w:val="21"/>
        </w:rPr>
      </w:pPr>
      <w:r w:rsidRPr="00A60227">
        <w:rPr>
          <w:rFonts w:ascii="Trebuchet MS" w:hAnsi="Trebuchet MS"/>
          <w:sz w:val="21"/>
          <w:szCs w:val="21"/>
        </w:rPr>
        <w:t>În întocmirea situațiilor financiare, conducerea este responsabilă pentru aprecierea capacității Societății de a</w:t>
      </w:r>
      <w:r w:rsidRPr="00A60227">
        <w:rPr>
          <w:rFonts w:ascii="Trebuchet MS" w:hAnsi="Trebuchet MS"/>
          <w:sz w:val="21"/>
          <w:szCs w:val="21"/>
        </w:rPr>
        <w:noBreakHyphen/>
        <w:t>și continua activitatea, prezentând, dacă este cazul, aspectele referitoare la continuitatea activității și utilizând principiul continuității activității ca bază a contabilității, cu excepția cazurilor în care conducerea fie intenționează să lichideze Societatea sau să oprească operațiunile, fie nu are nicio altă alternativă realistă în afara acestora.</w:t>
      </w:r>
    </w:p>
    <w:p w14:paraId="713A0975" w14:textId="77777777" w:rsidR="0035745C" w:rsidRPr="00A60227" w:rsidRDefault="0035745C" w:rsidP="00E6771E">
      <w:pPr>
        <w:pStyle w:val="BodyTextIndent"/>
        <w:numPr>
          <w:ilvl w:val="0"/>
          <w:numId w:val="2"/>
        </w:numPr>
        <w:spacing w:line="240" w:lineRule="auto"/>
        <w:ind w:left="0" w:firstLine="0"/>
        <w:jc w:val="both"/>
        <w:rPr>
          <w:rFonts w:ascii="Trebuchet MS" w:hAnsi="Trebuchet MS"/>
          <w:sz w:val="21"/>
          <w:szCs w:val="21"/>
        </w:rPr>
      </w:pPr>
      <w:r w:rsidRPr="00A60227">
        <w:rPr>
          <w:rFonts w:ascii="Trebuchet MS" w:hAnsi="Trebuchet MS"/>
          <w:sz w:val="21"/>
          <w:szCs w:val="21"/>
        </w:rPr>
        <w:t xml:space="preserve">Persoanele </w:t>
      </w:r>
      <w:r w:rsidR="009B3971" w:rsidRPr="00A60227">
        <w:rPr>
          <w:rFonts w:ascii="Trebuchet MS" w:hAnsi="Trebuchet MS"/>
          <w:sz w:val="21"/>
          <w:szCs w:val="21"/>
        </w:rPr>
        <w:t>responsabile</w:t>
      </w:r>
      <w:r w:rsidRPr="00A60227">
        <w:rPr>
          <w:rFonts w:ascii="Trebuchet MS" w:hAnsi="Trebuchet MS"/>
          <w:sz w:val="21"/>
          <w:szCs w:val="21"/>
        </w:rPr>
        <w:t xml:space="preserve"> cu guvernanța sunt responsabile pentru supravegherea procesului de raportare financiară al Societății.</w:t>
      </w:r>
    </w:p>
    <w:p w14:paraId="705E1043" w14:textId="657C8E7B" w:rsidR="0035745C" w:rsidRPr="00A60227" w:rsidRDefault="0035745C" w:rsidP="008C088E">
      <w:pPr>
        <w:spacing w:after="120" w:line="240" w:lineRule="auto"/>
        <w:rPr>
          <w:rFonts w:ascii="Trebuchet MS" w:hAnsi="Trebuchet MS" w:cs="Arial"/>
          <w:b/>
          <w:sz w:val="21"/>
          <w:szCs w:val="21"/>
        </w:rPr>
      </w:pPr>
      <w:r w:rsidRPr="00A60227">
        <w:rPr>
          <w:rFonts w:ascii="Trebuchet MS" w:hAnsi="Trebuchet MS" w:cs="Arial"/>
          <w:b/>
          <w:iCs/>
          <w:sz w:val="21"/>
          <w:szCs w:val="21"/>
        </w:rPr>
        <w:t>Responsabilitatea auditorului într</w:t>
      </w:r>
      <w:r w:rsidRPr="00A60227">
        <w:rPr>
          <w:rFonts w:ascii="Trebuchet MS" w:hAnsi="Trebuchet MS" w:cs="Arial"/>
          <w:b/>
          <w:iCs/>
          <w:sz w:val="21"/>
          <w:szCs w:val="21"/>
        </w:rPr>
        <w:noBreakHyphen/>
        <w:t>un audit al situațiilor financiare</w:t>
      </w:r>
    </w:p>
    <w:p w14:paraId="3FC73C46" w14:textId="77777777" w:rsidR="007C7FED" w:rsidRPr="00A60227" w:rsidRDefault="007C7FED" w:rsidP="007C7FED">
      <w:pPr>
        <w:pStyle w:val="BodyTextIndent"/>
        <w:numPr>
          <w:ilvl w:val="0"/>
          <w:numId w:val="2"/>
        </w:numPr>
        <w:spacing w:line="240" w:lineRule="auto"/>
        <w:ind w:left="0" w:firstLine="0"/>
        <w:jc w:val="both"/>
        <w:rPr>
          <w:rFonts w:ascii="Trebuchet MS" w:hAnsi="Trebuchet MS"/>
          <w:sz w:val="21"/>
          <w:szCs w:val="21"/>
        </w:rPr>
      </w:pPr>
      <w:r w:rsidRPr="00A60227">
        <w:rPr>
          <w:rFonts w:ascii="Trebuchet MS" w:hAnsi="Trebuchet MS"/>
          <w:sz w:val="21"/>
          <w:szCs w:val="21"/>
        </w:rPr>
        <w:t>Obiectivele noastre constau în obținerea unei asigurări rezonabile privind măsura în care situațiile financiare, în ansamblu, sunt lipsite de denaturări semnificative, cauzate fie de fraudă, fie de eroare, precum și în emiterea unui raport al auditorului care include opinia noastră. Asigurarea rezonabilă reprezintă un nivel ridicat de asigurare, dar nu este o garanție a faptului că un audit desfășurat în conformitate cu ISA va detecta întotdeauna o denaturare semnificativă, dacă aceasta există. Denaturările pot fi cauzate fie de fraudă, fie de eroare și sunt considerate semnificative dacă se poate preconiza, în mod rezonabil, că acestea, individual sau cumulat, vor influenta deciziile economice ale utilizatorilor, luate în baza acestor situații financiare.</w:t>
      </w:r>
    </w:p>
    <w:p w14:paraId="59602F08" w14:textId="77777777" w:rsidR="007C7FED" w:rsidRPr="00A60227" w:rsidRDefault="007C7FED" w:rsidP="007C7FED">
      <w:pPr>
        <w:pStyle w:val="BodyTextIndent"/>
        <w:numPr>
          <w:ilvl w:val="0"/>
          <w:numId w:val="2"/>
        </w:numPr>
        <w:spacing w:line="240" w:lineRule="auto"/>
        <w:ind w:left="0" w:firstLine="0"/>
        <w:jc w:val="both"/>
        <w:rPr>
          <w:rFonts w:ascii="Trebuchet MS" w:hAnsi="Trebuchet MS"/>
          <w:sz w:val="21"/>
          <w:szCs w:val="21"/>
        </w:rPr>
      </w:pPr>
      <w:r w:rsidRPr="00A60227">
        <w:rPr>
          <w:rFonts w:ascii="Trebuchet MS" w:hAnsi="Trebuchet MS"/>
          <w:sz w:val="21"/>
          <w:szCs w:val="21"/>
        </w:rPr>
        <w:lastRenderedPageBreak/>
        <w:t>Ca parte a unui audit în conformitate ISA, exercităm raționamentul profesional și menținem scepticismul profesional pe parcursul auditului. De asemenea:</w:t>
      </w:r>
    </w:p>
    <w:p w14:paraId="59F92B6F" w14:textId="77777777" w:rsidR="007C7FED" w:rsidRPr="00A60227" w:rsidRDefault="007C7FED" w:rsidP="007C7FED">
      <w:pPr>
        <w:pStyle w:val="BodyTextIndent"/>
        <w:numPr>
          <w:ilvl w:val="0"/>
          <w:numId w:val="8"/>
        </w:numPr>
        <w:spacing w:line="240" w:lineRule="auto"/>
        <w:jc w:val="both"/>
        <w:rPr>
          <w:rFonts w:ascii="Trebuchet MS" w:hAnsi="Trebuchet MS"/>
          <w:sz w:val="21"/>
          <w:szCs w:val="21"/>
        </w:rPr>
      </w:pPr>
      <w:r w:rsidRPr="00A60227">
        <w:rPr>
          <w:rFonts w:ascii="Trebuchet MS" w:hAnsi="Trebuchet MS"/>
          <w:sz w:val="21"/>
          <w:szCs w:val="21"/>
        </w:rPr>
        <w:t>Identificăm și evaluăm riscurile de denaturare semnificativă a situațiilor financiare, cauzată fie de fraudă, fie de eroare, proiectăm și executăm proceduri de audit ca răspuns la respectivele riscuri și obținem probe de audit suficiente și adecvate pentru a furniza o bază pentru opinia noastră. Riscul de nedetectare a unei denaturări semnificative cauzată de fraudă este mai ridicat decât cel de nedetectare a unei denaturări semnificative cauzată de eroare, deoarece frauda poate presupune înțelegeri secrete, fals, omisiuni intenționate, declarații false și evitarea controlului intern;</w:t>
      </w:r>
    </w:p>
    <w:p w14:paraId="47041FE2" w14:textId="77777777" w:rsidR="007C7FED" w:rsidRPr="00A60227" w:rsidRDefault="007C7FED" w:rsidP="007C7FED">
      <w:pPr>
        <w:pStyle w:val="StyleNumberedParagraph10pt"/>
        <w:numPr>
          <w:ilvl w:val="0"/>
          <w:numId w:val="8"/>
        </w:numPr>
        <w:spacing w:before="0" w:after="120" w:line="240" w:lineRule="auto"/>
        <w:rPr>
          <w:rFonts w:ascii="Trebuchet MS" w:hAnsi="Trebuchet MS"/>
          <w:sz w:val="21"/>
          <w:szCs w:val="21"/>
          <w:lang w:val="ro-RO"/>
        </w:rPr>
      </w:pPr>
      <w:r w:rsidRPr="00A60227">
        <w:rPr>
          <w:rFonts w:ascii="Trebuchet MS" w:hAnsi="Trebuchet MS"/>
          <w:sz w:val="21"/>
          <w:szCs w:val="21"/>
          <w:lang w:val="ro-RO"/>
        </w:rPr>
        <w:t>Înțelegem controlul intern relevant pentru audit, în vederea proiectării de proceduri de audit adecvate circumstanțelor, dar fără a avea scopul de a exprima o opinie asupra eficacității controlului intern al Societății;</w:t>
      </w:r>
    </w:p>
    <w:p w14:paraId="044803C9" w14:textId="77777777" w:rsidR="007C7FED" w:rsidRPr="00A60227" w:rsidRDefault="007C7FED" w:rsidP="007C7FED">
      <w:pPr>
        <w:pStyle w:val="StyleNumberedParagraph10pt"/>
        <w:numPr>
          <w:ilvl w:val="0"/>
          <w:numId w:val="8"/>
        </w:numPr>
        <w:spacing w:before="0" w:after="120" w:line="240" w:lineRule="auto"/>
        <w:rPr>
          <w:rFonts w:ascii="Trebuchet MS" w:hAnsi="Trebuchet MS"/>
          <w:sz w:val="21"/>
          <w:szCs w:val="21"/>
          <w:lang w:val="ro-RO"/>
        </w:rPr>
      </w:pPr>
      <w:r w:rsidRPr="00A60227">
        <w:rPr>
          <w:rFonts w:ascii="Trebuchet MS" w:hAnsi="Trebuchet MS"/>
          <w:sz w:val="21"/>
          <w:szCs w:val="21"/>
          <w:lang w:val="ro-RO"/>
        </w:rPr>
        <w:t>Evaluăm gradul de adecvare a politicilor contabile utilizate și caracterul rezonabil al estimărilor contabile și al prezentărilor aferente realizate de către conducere;</w:t>
      </w:r>
    </w:p>
    <w:p w14:paraId="59C5F1F6" w14:textId="77777777" w:rsidR="007C7FED" w:rsidRPr="00A60227" w:rsidRDefault="007C7FED" w:rsidP="007C7FED">
      <w:pPr>
        <w:pStyle w:val="ListParagraph"/>
        <w:numPr>
          <w:ilvl w:val="0"/>
          <w:numId w:val="8"/>
        </w:numPr>
        <w:autoSpaceDE/>
        <w:spacing w:after="120"/>
        <w:jc w:val="both"/>
        <w:rPr>
          <w:rFonts w:ascii="Trebuchet MS" w:hAnsi="Trebuchet MS"/>
          <w:sz w:val="21"/>
          <w:szCs w:val="21"/>
          <w:lang w:val="ro-RO"/>
        </w:rPr>
      </w:pPr>
      <w:r w:rsidRPr="00A60227">
        <w:rPr>
          <w:rFonts w:ascii="Trebuchet MS" w:hAnsi="Trebuchet MS"/>
          <w:sz w:val="21"/>
          <w:szCs w:val="21"/>
          <w:lang w:val="ro-RO"/>
        </w:rPr>
        <w:t>Formulăm o concluzie cu privire la gradul de adecvare a utilizării de către conducere a contabilității pe baza continuității activității și determinăm, pe baza probelor de audit obținute, dacă există o incertitudine semnificativă cu privire la evenimente sau condiții care ar putea genera îndoieli semnificative privind capacitatea Societății de a</w:t>
      </w:r>
      <w:r w:rsidRPr="00A60227">
        <w:rPr>
          <w:rFonts w:ascii="Trebuchet MS" w:hAnsi="Trebuchet MS"/>
          <w:sz w:val="21"/>
          <w:szCs w:val="21"/>
          <w:lang w:val="ro-RO"/>
        </w:rPr>
        <w:noBreakHyphen/>
        <w:t>și continua activitatea. În cazul în care concluzionăm că există o incertitudine semnificativă, trebuie să atragem atenția în raportul auditorului asupra prezentărilor aferente din situațiile financiare sau, în cazul în care aceste prezentări sunt neadecvate, să ne modificăm opinia. Concluziile noastre se bazează pe probele de audit obținute până la data raportului auditorului. Cu toate acestea, evenimente sau condiții viitoare pot determina Societatea să nu își mai desfășoare activitatea în baza principiului continuității activității;</w:t>
      </w:r>
    </w:p>
    <w:p w14:paraId="19E05033" w14:textId="77777777" w:rsidR="007C7FED" w:rsidRPr="00A60227" w:rsidRDefault="007C7FED" w:rsidP="007C7FED">
      <w:pPr>
        <w:pStyle w:val="ListParagraph"/>
        <w:numPr>
          <w:ilvl w:val="0"/>
          <w:numId w:val="8"/>
        </w:numPr>
        <w:autoSpaceDE/>
        <w:spacing w:after="120"/>
        <w:jc w:val="both"/>
        <w:rPr>
          <w:rFonts w:ascii="Trebuchet MS" w:hAnsi="Trebuchet MS"/>
          <w:sz w:val="21"/>
          <w:szCs w:val="21"/>
          <w:lang w:val="ro-RO"/>
        </w:rPr>
      </w:pPr>
      <w:r w:rsidRPr="00A60227">
        <w:rPr>
          <w:rFonts w:ascii="Trebuchet MS" w:hAnsi="Trebuchet MS"/>
          <w:sz w:val="21"/>
          <w:szCs w:val="21"/>
          <w:lang w:val="ro-RO"/>
        </w:rPr>
        <w:t>Evaluăm prezentarea, structura și conținutul general al situațiilor financiare, inclusiv al prezentărilor de informații, și măsura în care situațiile financiare reflectă tranzacțiile și evenimentele de bază într</w:t>
      </w:r>
      <w:r w:rsidRPr="00A60227">
        <w:rPr>
          <w:rFonts w:ascii="Trebuchet MS" w:hAnsi="Trebuchet MS"/>
          <w:sz w:val="21"/>
          <w:szCs w:val="21"/>
          <w:lang w:val="ro-RO"/>
        </w:rPr>
        <w:noBreakHyphen/>
        <w:t>o manieră care realizează prezentarea fidelă.</w:t>
      </w:r>
    </w:p>
    <w:p w14:paraId="4D71623C" w14:textId="77777777" w:rsidR="007C7FED" w:rsidRPr="00A60227" w:rsidRDefault="007C7FED" w:rsidP="007C7FED">
      <w:pPr>
        <w:pStyle w:val="BodyTextIndent"/>
        <w:numPr>
          <w:ilvl w:val="0"/>
          <w:numId w:val="2"/>
        </w:numPr>
        <w:spacing w:line="240" w:lineRule="auto"/>
        <w:ind w:left="0" w:firstLine="0"/>
        <w:jc w:val="both"/>
        <w:rPr>
          <w:rFonts w:ascii="Trebuchet MS" w:hAnsi="Trebuchet MS"/>
          <w:sz w:val="21"/>
          <w:szCs w:val="21"/>
        </w:rPr>
      </w:pPr>
      <w:r w:rsidRPr="00A60227">
        <w:rPr>
          <w:rFonts w:ascii="Trebuchet MS" w:hAnsi="Trebuchet MS"/>
          <w:sz w:val="21"/>
          <w:szCs w:val="21"/>
        </w:rPr>
        <w:t>Comunicăm persoanelor responsabile cu guvernanța, printre alte aspecte, aria planificată și programarea în timp a auditului, precum și principalele constatări ale auditului, inclusiv orice deficiențe ale controlului intern pe care le identificăm pe parcursul auditului.</w:t>
      </w:r>
    </w:p>
    <w:p w14:paraId="11D269FF" w14:textId="6AFF202E" w:rsidR="007C7FED" w:rsidRPr="00A60227" w:rsidRDefault="007C7FED" w:rsidP="007C7FED">
      <w:pPr>
        <w:pStyle w:val="BodyTextIndent"/>
        <w:numPr>
          <w:ilvl w:val="0"/>
          <w:numId w:val="2"/>
        </w:numPr>
        <w:spacing w:line="240" w:lineRule="auto"/>
        <w:ind w:left="0" w:firstLine="0"/>
        <w:jc w:val="both"/>
        <w:rPr>
          <w:rFonts w:ascii="Trebuchet MS" w:hAnsi="Trebuchet MS"/>
          <w:sz w:val="21"/>
          <w:szCs w:val="21"/>
        </w:rPr>
      </w:pPr>
      <w:r w:rsidRPr="00A60227">
        <w:rPr>
          <w:rFonts w:ascii="Trebuchet MS" w:hAnsi="Trebuchet MS"/>
          <w:sz w:val="21"/>
          <w:szCs w:val="21"/>
        </w:rPr>
        <w:t>De asemenea, furnizăm persoanelor responsabile cu guvernanța o declarație că am respectat cerințele etice relevante privind independența și că le</w:t>
      </w:r>
      <w:r w:rsidRPr="00A60227">
        <w:rPr>
          <w:rFonts w:ascii="Trebuchet MS" w:hAnsi="Trebuchet MS"/>
          <w:sz w:val="21"/>
          <w:szCs w:val="21"/>
        </w:rPr>
        <w:noBreakHyphen/>
        <w:t>am comunicat toate relațiile și alte aspecte despre care s-ar putea presupune, în mod rezonabil, că ne afectează independența și, acolo unde este cazul, măsurile de protecție aferente.</w:t>
      </w:r>
    </w:p>
    <w:p w14:paraId="304E57EC" w14:textId="50391914" w:rsidR="007371D9" w:rsidRPr="00A60227" w:rsidRDefault="007C7FED" w:rsidP="007C7FED">
      <w:pPr>
        <w:pStyle w:val="BodyTextIndent"/>
        <w:numPr>
          <w:ilvl w:val="0"/>
          <w:numId w:val="2"/>
        </w:numPr>
        <w:spacing w:line="240" w:lineRule="auto"/>
        <w:ind w:left="0" w:firstLine="0"/>
        <w:jc w:val="both"/>
        <w:rPr>
          <w:rFonts w:ascii="Trebuchet MS" w:hAnsi="Trebuchet MS"/>
          <w:sz w:val="21"/>
          <w:szCs w:val="21"/>
        </w:rPr>
      </w:pPr>
      <w:r w:rsidRPr="00A60227">
        <w:rPr>
          <w:rFonts w:ascii="Trebuchet MS" w:hAnsi="Trebuchet MS"/>
          <w:sz w:val="21"/>
          <w:szCs w:val="21"/>
        </w:rPr>
        <w:t>Dintre aspectele comunicate cu persoanele responsabile cu guvernanța, stabilim care sunt aspectele cele mai importante pentru auditul situațiilor financiare din perioada curentă și care reprezintă, prin urmare, aspecte cheie de audit. Descriem aceste aspecte în raportul auditorului, cu excepția cazului în care legile sau reglementările interzic prezentarea publică a aspectului sau a cazului în care, în circumstanțe extrem de rare, considerăm că un aspect nu ar trebui comunicat în raportul nostru deoarece se preconizează în mod rezonabil ca beneficiile interesului public să fie depășite de consecințele negative ale acestei comunicări</w:t>
      </w:r>
      <w:r w:rsidR="007371D9" w:rsidRPr="00A60227">
        <w:rPr>
          <w:rFonts w:ascii="Trebuchet MS" w:hAnsi="Trebuchet MS"/>
          <w:sz w:val="21"/>
          <w:szCs w:val="21"/>
        </w:rPr>
        <w:t>.</w:t>
      </w:r>
    </w:p>
    <w:p w14:paraId="4D3DA478" w14:textId="0D830076" w:rsidR="005309DE" w:rsidRPr="00A60227" w:rsidRDefault="005309DE" w:rsidP="008C088E">
      <w:pPr>
        <w:pStyle w:val="BodyText2"/>
        <w:spacing w:after="120"/>
        <w:jc w:val="left"/>
        <w:rPr>
          <w:rFonts w:ascii="Trebuchet MS" w:hAnsi="Trebuchet MS" w:cs="Arial"/>
          <w:b/>
          <w:iCs/>
          <w:sz w:val="21"/>
          <w:szCs w:val="21"/>
          <w:lang w:val="ro-RO"/>
        </w:rPr>
      </w:pPr>
      <w:r w:rsidRPr="00A60227">
        <w:rPr>
          <w:rFonts w:ascii="Trebuchet MS" w:hAnsi="Trebuchet MS" w:cs="Arial"/>
          <w:b/>
          <w:iCs/>
          <w:sz w:val="21"/>
          <w:szCs w:val="21"/>
          <w:lang w:val="ro-RO"/>
        </w:rPr>
        <w:t>Raport cu privire la alte dispoziții legale și de reglementare</w:t>
      </w:r>
    </w:p>
    <w:p w14:paraId="0BA521CB" w14:textId="730B0873" w:rsidR="005309DE" w:rsidRPr="00A60227" w:rsidRDefault="005309DE" w:rsidP="00E6771E">
      <w:pPr>
        <w:pStyle w:val="StyleNumberedParagraph10pt"/>
        <w:numPr>
          <w:ilvl w:val="0"/>
          <w:numId w:val="2"/>
        </w:numPr>
        <w:spacing w:before="0" w:after="120" w:line="240" w:lineRule="auto"/>
        <w:ind w:left="0" w:firstLine="0"/>
        <w:rPr>
          <w:rFonts w:ascii="Trebuchet MS" w:hAnsi="Trebuchet MS"/>
          <w:sz w:val="21"/>
          <w:szCs w:val="21"/>
          <w:lang w:val="ro-RO"/>
        </w:rPr>
      </w:pPr>
      <w:r w:rsidRPr="00A60227">
        <w:rPr>
          <w:rFonts w:ascii="Trebuchet MS" w:hAnsi="Trebuchet MS"/>
          <w:sz w:val="21"/>
          <w:szCs w:val="21"/>
          <w:lang w:val="ro-RO"/>
        </w:rPr>
        <w:t xml:space="preserve">Am fost numiți </w:t>
      </w:r>
      <w:r w:rsidR="00521C74" w:rsidRPr="00A60227">
        <w:rPr>
          <w:rFonts w:ascii="Trebuchet MS" w:hAnsi="Trebuchet MS"/>
          <w:sz w:val="21"/>
          <w:szCs w:val="21"/>
          <w:lang w:val="ro-RO"/>
        </w:rPr>
        <w:t xml:space="preserve">prin contractul </w:t>
      </w:r>
      <w:r w:rsidR="00E20AA3" w:rsidRPr="00A60227">
        <w:rPr>
          <w:rFonts w:ascii="Trebuchet MS" w:hAnsi="Trebuchet MS"/>
          <w:sz w:val="21"/>
          <w:szCs w:val="21"/>
          <w:lang w:val="ro-RO"/>
        </w:rPr>
        <w:t>7516</w:t>
      </w:r>
      <w:r w:rsidR="009B08D7" w:rsidRPr="00A60227">
        <w:rPr>
          <w:rFonts w:ascii="Trebuchet MS" w:hAnsi="Trebuchet MS"/>
          <w:sz w:val="21"/>
          <w:szCs w:val="21"/>
          <w:lang w:val="ro-RO"/>
        </w:rPr>
        <w:t>/</w:t>
      </w:r>
      <w:r w:rsidR="0045348B" w:rsidRPr="00A60227">
        <w:rPr>
          <w:rFonts w:ascii="Trebuchet MS" w:hAnsi="Trebuchet MS"/>
          <w:sz w:val="21"/>
          <w:szCs w:val="21"/>
          <w:lang w:val="ro-RO"/>
        </w:rPr>
        <w:t>202</w:t>
      </w:r>
      <w:r w:rsidR="009240DE" w:rsidRPr="00A60227">
        <w:rPr>
          <w:rFonts w:ascii="Trebuchet MS" w:hAnsi="Trebuchet MS"/>
          <w:sz w:val="21"/>
          <w:szCs w:val="21"/>
          <w:lang w:val="ro-RO"/>
        </w:rPr>
        <w:t>3</w:t>
      </w:r>
      <w:r w:rsidR="009B08D7" w:rsidRPr="00A60227">
        <w:rPr>
          <w:rFonts w:ascii="Trebuchet MS" w:hAnsi="Trebuchet MS"/>
          <w:sz w:val="21"/>
          <w:szCs w:val="21"/>
          <w:lang w:val="ro-RO"/>
        </w:rPr>
        <w:t xml:space="preserve"> </w:t>
      </w:r>
      <w:r w:rsidRPr="00A60227">
        <w:rPr>
          <w:rFonts w:ascii="Trebuchet MS" w:hAnsi="Trebuchet MS"/>
          <w:sz w:val="21"/>
          <w:szCs w:val="21"/>
          <w:lang w:val="ro-RO"/>
        </w:rPr>
        <w:t xml:space="preserve">să audităm situațiile financiare ale </w:t>
      </w:r>
      <w:r w:rsidR="004C232F" w:rsidRPr="00A60227">
        <w:rPr>
          <w:rFonts w:ascii="Trebuchet MS" w:hAnsi="Trebuchet MS"/>
          <w:b/>
          <w:sz w:val="21"/>
          <w:szCs w:val="21"/>
          <w:lang w:val="ro-RO"/>
        </w:rPr>
        <w:t>TURSIB</w:t>
      </w:r>
      <w:r w:rsidR="009B08D7" w:rsidRPr="00A60227">
        <w:rPr>
          <w:rFonts w:ascii="Trebuchet MS" w:hAnsi="Trebuchet MS"/>
          <w:b/>
          <w:sz w:val="21"/>
          <w:szCs w:val="21"/>
          <w:lang w:val="ro-RO"/>
        </w:rPr>
        <w:t xml:space="preserve"> SA </w:t>
      </w:r>
      <w:r w:rsidRPr="00A60227">
        <w:rPr>
          <w:rFonts w:ascii="Trebuchet MS" w:hAnsi="Trebuchet MS"/>
          <w:sz w:val="21"/>
          <w:szCs w:val="21"/>
          <w:lang w:val="ro-RO"/>
        </w:rPr>
        <w:t>pentru exerciți</w:t>
      </w:r>
      <w:r w:rsidR="009B08D7" w:rsidRPr="00A60227">
        <w:rPr>
          <w:rFonts w:ascii="Trebuchet MS" w:hAnsi="Trebuchet MS"/>
          <w:sz w:val="21"/>
          <w:szCs w:val="21"/>
          <w:lang w:val="ro-RO"/>
        </w:rPr>
        <w:t>ul</w:t>
      </w:r>
      <w:r w:rsidRPr="00A60227">
        <w:rPr>
          <w:rFonts w:ascii="Trebuchet MS" w:hAnsi="Trebuchet MS"/>
          <w:sz w:val="21"/>
          <w:szCs w:val="21"/>
          <w:lang w:val="ro-RO"/>
        </w:rPr>
        <w:t xml:space="preserve"> financiar încheiat la 31 decembrie </w:t>
      </w:r>
      <w:r w:rsidR="004D7AD9" w:rsidRPr="00A60227">
        <w:rPr>
          <w:rFonts w:ascii="Trebuchet MS" w:hAnsi="Trebuchet MS"/>
          <w:sz w:val="21"/>
          <w:szCs w:val="21"/>
          <w:lang w:val="ro-RO"/>
        </w:rPr>
        <w:t>2025</w:t>
      </w:r>
      <w:r w:rsidRPr="00A60227">
        <w:rPr>
          <w:rFonts w:ascii="Trebuchet MS" w:hAnsi="Trebuchet MS"/>
          <w:sz w:val="21"/>
          <w:szCs w:val="21"/>
          <w:lang w:val="ro-RO"/>
        </w:rPr>
        <w:t>.</w:t>
      </w:r>
      <w:r w:rsidR="00A32D81" w:rsidRPr="00A60227">
        <w:rPr>
          <w:rFonts w:ascii="Trebuchet MS" w:hAnsi="Trebuchet MS"/>
          <w:sz w:val="21"/>
          <w:szCs w:val="21"/>
          <w:lang w:val="ro-RO"/>
        </w:rPr>
        <w:t xml:space="preserve"> Durata totală neîntreruptă a angajamentului nostru este de </w:t>
      </w:r>
      <w:r w:rsidR="003C1DE7" w:rsidRPr="00A60227">
        <w:rPr>
          <w:rFonts w:ascii="Trebuchet MS" w:hAnsi="Trebuchet MS"/>
          <w:sz w:val="21"/>
          <w:szCs w:val="21"/>
          <w:lang w:val="ro-RO"/>
        </w:rPr>
        <w:t>3</w:t>
      </w:r>
      <w:r w:rsidR="00A32D81" w:rsidRPr="00A60227">
        <w:rPr>
          <w:rFonts w:ascii="Trebuchet MS" w:hAnsi="Trebuchet MS"/>
          <w:sz w:val="21"/>
          <w:szCs w:val="21"/>
          <w:lang w:val="ro-RO"/>
        </w:rPr>
        <w:t xml:space="preserve"> an</w:t>
      </w:r>
      <w:r w:rsidR="00A71BA0" w:rsidRPr="00A60227">
        <w:rPr>
          <w:rFonts w:ascii="Trebuchet MS" w:hAnsi="Trebuchet MS"/>
          <w:sz w:val="21"/>
          <w:szCs w:val="21"/>
          <w:lang w:val="ro-RO"/>
        </w:rPr>
        <w:t>i</w:t>
      </w:r>
      <w:r w:rsidR="00A32D81" w:rsidRPr="00A60227">
        <w:rPr>
          <w:rFonts w:ascii="Trebuchet MS" w:hAnsi="Trebuchet MS"/>
          <w:sz w:val="21"/>
          <w:szCs w:val="21"/>
          <w:lang w:val="ro-RO"/>
        </w:rPr>
        <w:t xml:space="preserve">, acoperind </w:t>
      </w:r>
      <w:r w:rsidR="00AD319F" w:rsidRPr="00A60227">
        <w:rPr>
          <w:rFonts w:ascii="Trebuchet MS" w:hAnsi="Trebuchet MS"/>
          <w:sz w:val="21"/>
          <w:szCs w:val="21"/>
          <w:lang w:val="ro-RO"/>
        </w:rPr>
        <w:t>exerciți</w:t>
      </w:r>
      <w:r w:rsidR="00703B25" w:rsidRPr="00A60227">
        <w:rPr>
          <w:rFonts w:ascii="Trebuchet MS" w:hAnsi="Trebuchet MS"/>
          <w:sz w:val="21"/>
          <w:szCs w:val="21"/>
          <w:lang w:val="ro-RO"/>
        </w:rPr>
        <w:t>i</w:t>
      </w:r>
      <w:r w:rsidR="00AD319F" w:rsidRPr="00A60227">
        <w:rPr>
          <w:rFonts w:ascii="Trebuchet MS" w:hAnsi="Trebuchet MS"/>
          <w:sz w:val="21"/>
          <w:szCs w:val="21"/>
          <w:lang w:val="ro-RO"/>
        </w:rPr>
        <w:t>l</w:t>
      </w:r>
      <w:r w:rsidR="00703B25" w:rsidRPr="00A60227">
        <w:rPr>
          <w:rFonts w:ascii="Trebuchet MS" w:hAnsi="Trebuchet MS"/>
          <w:sz w:val="21"/>
          <w:szCs w:val="21"/>
          <w:lang w:val="ro-RO"/>
        </w:rPr>
        <w:t>e</w:t>
      </w:r>
      <w:r w:rsidR="00A32D81" w:rsidRPr="00A60227">
        <w:rPr>
          <w:rFonts w:ascii="Trebuchet MS" w:hAnsi="Trebuchet MS"/>
          <w:sz w:val="21"/>
          <w:szCs w:val="21"/>
          <w:lang w:val="ro-RO"/>
        </w:rPr>
        <w:t xml:space="preserve"> financiar</w:t>
      </w:r>
      <w:r w:rsidR="00703B25" w:rsidRPr="00A60227">
        <w:rPr>
          <w:rFonts w:ascii="Trebuchet MS" w:hAnsi="Trebuchet MS"/>
          <w:sz w:val="21"/>
          <w:szCs w:val="21"/>
          <w:lang w:val="ro-RO"/>
        </w:rPr>
        <w:t>e</w:t>
      </w:r>
      <w:r w:rsidR="00A32D81" w:rsidRPr="00A60227">
        <w:rPr>
          <w:rFonts w:ascii="Trebuchet MS" w:hAnsi="Trebuchet MS"/>
          <w:sz w:val="21"/>
          <w:szCs w:val="21"/>
          <w:lang w:val="ro-RO"/>
        </w:rPr>
        <w:t xml:space="preserve"> încheiat</w:t>
      </w:r>
      <w:r w:rsidR="00703B25" w:rsidRPr="00A60227">
        <w:rPr>
          <w:rFonts w:ascii="Trebuchet MS" w:hAnsi="Trebuchet MS"/>
          <w:sz w:val="21"/>
          <w:szCs w:val="21"/>
          <w:lang w:val="ro-RO"/>
        </w:rPr>
        <w:t>e</w:t>
      </w:r>
      <w:r w:rsidR="00A32D81" w:rsidRPr="00A60227">
        <w:rPr>
          <w:rFonts w:ascii="Trebuchet MS" w:hAnsi="Trebuchet MS"/>
          <w:sz w:val="21"/>
          <w:szCs w:val="21"/>
          <w:lang w:val="ro-RO"/>
        </w:rPr>
        <w:t xml:space="preserve"> la</w:t>
      </w:r>
      <w:r w:rsidR="00AD319F" w:rsidRPr="00A60227">
        <w:rPr>
          <w:rFonts w:ascii="Trebuchet MS" w:hAnsi="Trebuchet MS"/>
          <w:sz w:val="21"/>
          <w:szCs w:val="21"/>
          <w:lang w:val="ro-RO"/>
        </w:rPr>
        <w:t xml:space="preserve"> </w:t>
      </w:r>
      <w:r w:rsidR="00A32D81" w:rsidRPr="00A60227">
        <w:rPr>
          <w:rFonts w:ascii="Trebuchet MS" w:hAnsi="Trebuchet MS"/>
          <w:sz w:val="21"/>
          <w:szCs w:val="21"/>
          <w:lang w:val="ro-RO"/>
        </w:rPr>
        <w:t>31</w:t>
      </w:r>
      <w:r w:rsidR="00703B25" w:rsidRPr="00A60227">
        <w:rPr>
          <w:rFonts w:ascii="Trebuchet MS" w:hAnsi="Trebuchet MS"/>
          <w:sz w:val="21"/>
          <w:szCs w:val="21"/>
          <w:lang w:val="ro-RO"/>
        </w:rPr>
        <w:t xml:space="preserve"> decembrie 2023</w:t>
      </w:r>
      <w:r w:rsidR="003C1DE7" w:rsidRPr="00A60227">
        <w:rPr>
          <w:rFonts w:ascii="Trebuchet MS" w:hAnsi="Trebuchet MS"/>
          <w:sz w:val="21"/>
          <w:szCs w:val="21"/>
          <w:lang w:val="ro-RO"/>
        </w:rPr>
        <w:t>, 31 decembrie 2024</w:t>
      </w:r>
      <w:r w:rsidR="00703B25" w:rsidRPr="00A60227">
        <w:rPr>
          <w:rFonts w:ascii="Trebuchet MS" w:hAnsi="Trebuchet MS"/>
          <w:sz w:val="21"/>
          <w:szCs w:val="21"/>
          <w:lang w:val="ro-RO"/>
        </w:rPr>
        <w:t xml:space="preserve"> și </w:t>
      </w:r>
      <w:r w:rsidR="00A32D81" w:rsidRPr="00A60227">
        <w:rPr>
          <w:rFonts w:ascii="Trebuchet MS" w:hAnsi="Trebuchet MS"/>
          <w:sz w:val="21"/>
          <w:szCs w:val="21"/>
          <w:lang w:val="ro-RO"/>
        </w:rPr>
        <w:t>31</w:t>
      </w:r>
      <w:r w:rsidR="00703B25" w:rsidRPr="00A60227">
        <w:rPr>
          <w:rFonts w:ascii="Trebuchet MS" w:hAnsi="Trebuchet MS"/>
          <w:sz w:val="21"/>
          <w:szCs w:val="21"/>
          <w:lang w:val="ro-RO"/>
        </w:rPr>
        <w:t xml:space="preserve"> decembrie </w:t>
      </w:r>
      <w:r w:rsidR="004D7AD9" w:rsidRPr="00A60227">
        <w:rPr>
          <w:rFonts w:ascii="Trebuchet MS" w:hAnsi="Trebuchet MS"/>
          <w:sz w:val="21"/>
          <w:szCs w:val="21"/>
          <w:lang w:val="ro-RO"/>
        </w:rPr>
        <w:t>2025</w:t>
      </w:r>
      <w:r w:rsidR="00A32D81" w:rsidRPr="00A60227">
        <w:rPr>
          <w:rFonts w:ascii="Trebuchet MS" w:hAnsi="Trebuchet MS"/>
          <w:sz w:val="21"/>
          <w:szCs w:val="21"/>
          <w:lang w:val="ro-RO"/>
        </w:rPr>
        <w:t>.</w:t>
      </w:r>
    </w:p>
    <w:p w14:paraId="590E2776" w14:textId="7E405D34" w:rsidR="005309DE" w:rsidRPr="00A60227" w:rsidRDefault="005309DE" w:rsidP="008C088E">
      <w:pPr>
        <w:pStyle w:val="StyleNumberedParagraph10pt"/>
        <w:spacing w:before="0" w:after="120" w:line="240" w:lineRule="auto"/>
        <w:ind w:left="0" w:firstLine="0"/>
        <w:rPr>
          <w:rFonts w:ascii="Trebuchet MS" w:hAnsi="Trebuchet MS"/>
          <w:sz w:val="21"/>
          <w:szCs w:val="21"/>
          <w:lang w:val="ro-RO"/>
        </w:rPr>
      </w:pPr>
      <w:r w:rsidRPr="00A60227">
        <w:rPr>
          <w:rFonts w:ascii="Trebuchet MS" w:hAnsi="Trebuchet MS"/>
          <w:sz w:val="21"/>
          <w:szCs w:val="21"/>
          <w:lang w:val="ro-RO"/>
        </w:rPr>
        <w:t>Confirmăm că:</w:t>
      </w:r>
    </w:p>
    <w:p w14:paraId="7587D639" w14:textId="77777777" w:rsidR="00D77E47" w:rsidRPr="00A60227" w:rsidRDefault="005309DE" w:rsidP="008C088E">
      <w:pPr>
        <w:pStyle w:val="StyleNumberedParagraph10pt"/>
        <w:numPr>
          <w:ilvl w:val="0"/>
          <w:numId w:val="17"/>
        </w:numPr>
        <w:spacing w:before="0" w:after="120" w:line="240" w:lineRule="auto"/>
        <w:rPr>
          <w:rFonts w:ascii="Trebuchet MS" w:hAnsi="Trebuchet MS"/>
          <w:sz w:val="21"/>
          <w:szCs w:val="21"/>
          <w:lang w:val="ro-RO"/>
        </w:rPr>
      </w:pPr>
      <w:r w:rsidRPr="00A60227">
        <w:rPr>
          <w:rFonts w:ascii="Trebuchet MS" w:hAnsi="Trebuchet MS"/>
          <w:sz w:val="21"/>
          <w:szCs w:val="21"/>
          <w:lang w:val="ro-RO"/>
        </w:rPr>
        <w:t>Opinia noastră de audit este în concordanță cu raportul suplimentar prezentat Comitetului de Audit al Societății, pe care l</w:t>
      </w:r>
      <w:r w:rsidRPr="00A60227">
        <w:rPr>
          <w:rFonts w:ascii="Trebuchet MS" w:hAnsi="Trebuchet MS"/>
          <w:sz w:val="21"/>
          <w:szCs w:val="21"/>
          <w:lang w:val="ro-RO"/>
        </w:rPr>
        <w:noBreakHyphen/>
        <w:t>am emis în aceeași dată în care am emis și acest raport. De asemenea, în desfășurarea auditului nostru, ne</w:t>
      </w:r>
      <w:r w:rsidRPr="00A60227">
        <w:rPr>
          <w:rFonts w:ascii="Trebuchet MS" w:hAnsi="Trebuchet MS"/>
          <w:sz w:val="21"/>
          <w:szCs w:val="21"/>
          <w:lang w:val="ro-RO"/>
        </w:rPr>
        <w:noBreakHyphen/>
        <w:t>am păstrat independența față de entitatea audiată;</w:t>
      </w:r>
      <w:r w:rsidR="00D77E47" w:rsidRPr="00A60227">
        <w:rPr>
          <w:rFonts w:ascii="Trebuchet MS" w:hAnsi="Trebuchet MS"/>
          <w:sz w:val="21"/>
          <w:szCs w:val="21"/>
          <w:lang w:val="ro-RO"/>
        </w:rPr>
        <w:t xml:space="preserve"> </w:t>
      </w:r>
    </w:p>
    <w:p w14:paraId="77324F20" w14:textId="50B82832" w:rsidR="00D916B4" w:rsidRPr="00A60227" w:rsidRDefault="005309DE" w:rsidP="008C088E">
      <w:pPr>
        <w:pStyle w:val="StyleNumberedParagraph10pt"/>
        <w:numPr>
          <w:ilvl w:val="0"/>
          <w:numId w:val="17"/>
        </w:numPr>
        <w:spacing w:before="0" w:after="120" w:line="240" w:lineRule="auto"/>
        <w:rPr>
          <w:rFonts w:ascii="Trebuchet MS" w:hAnsi="Trebuchet MS"/>
          <w:sz w:val="21"/>
          <w:szCs w:val="21"/>
          <w:lang w:val="ro-RO"/>
        </w:rPr>
      </w:pPr>
      <w:r w:rsidRPr="00A60227">
        <w:rPr>
          <w:rFonts w:ascii="Trebuchet MS" w:hAnsi="Trebuchet MS"/>
          <w:sz w:val="21"/>
          <w:szCs w:val="21"/>
          <w:lang w:val="ro-RO"/>
        </w:rPr>
        <w:lastRenderedPageBreak/>
        <w:t xml:space="preserve">Nu am furnizat pentru Societate </w:t>
      </w:r>
      <w:r w:rsidRPr="00A60227">
        <w:rPr>
          <w:rFonts w:ascii="Trebuchet MS" w:hAnsi="Trebuchet MS"/>
          <w:b/>
          <w:sz w:val="21"/>
          <w:szCs w:val="21"/>
          <w:lang w:val="ro-RO"/>
        </w:rPr>
        <w:t>serviciile non audit</w:t>
      </w:r>
      <w:r w:rsidRPr="00A60227">
        <w:rPr>
          <w:rFonts w:ascii="Trebuchet MS" w:hAnsi="Trebuchet MS"/>
          <w:sz w:val="21"/>
          <w:szCs w:val="21"/>
          <w:lang w:val="ro-RO"/>
        </w:rPr>
        <w:t xml:space="preserve"> interzise, menționate la articolul 5 alineatul (1) din Regulamentul UE nr. 537/2014.</w:t>
      </w:r>
    </w:p>
    <w:p w14:paraId="38A12CE8" w14:textId="77777777" w:rsidR="00A71BA0" w:rsidRPr="00A60227" w:rsidRDefault="00A71BA0" w:rsidP="00A71BA0">
      <w:pPr>
        <w:pStyle w:val="StyleNumberedParagraph10pt"/>
        <w:spacing w:before="0" w:after="120" w:line="240" w:lineRule="auto"/>
        <w:rPr>
          <w:rFonts w:ascii="Trebuchet MS" w:hAnsi="Trebuchet MS"/>
          <w:sz w:val="21"/>
          <w:szCs w:val="21"/>
          <w:lang w:val="ro-RO"/>
        </w:rPr>
      </w:pPr>
    </w:p>
    <w:tbl>
      <w:tblPr>
        <w:tblW w:w="9364" w:type="dxa"/>
        <w:tblCellMar>
          <w:left w:w="0" w:type="dxa"/>
          <w:right w:w="0" w:type="dxa"/>
        </w:tblCellMar>
        <w:tblLook w:val="04A0" w:firstRow="1" w:lastRow="0" w:firstColumn="1" w:lastColumn="0" w:noHBand="0" w:noVBand="1"/>
      </w:tblPr>
      <w:tblGrid>
        <w:gridCol w:w="6030"/>
        <w:gridCol w:w="3334"/>
      </w:tblGrid>
      <w:tr w:rsidR="003F5D66" w:rsidRPr="00A60227" w14:paraId="49048ACB" w14:textId="77777777" w:rsidTr="00E744AB">
        <w:trPr>
          <w:trHeight w:val="415"/>
        </w:trPr>
        <w:tc>
          <w:tcPr>
            <w:tcW w:w="6030" w:type="dxa"/>
            <w:tcMar>
              <w:top w:w="0" w:type="dxa"/>
              <w:left w:w="108" w:type="dxa"/>
              <w:bottom w:w="0" w:type="dxa"/>
              <w:right w:w="108" w:type="dxa"/>
            </w:tcMar>
            <w:hideMark/>
          </w:tcPr>
          <w:p w14:paraId="46BD7D37" w14:textId="72D5356D" w:rsidR="003F5D66" w:rsidRPr="00A60227" w:rsidRDefault="003F5D66" w:rsidP="00661019">
            <w:pPr>
              <w:spacing w:after="120" w:line="240" w:lineRule="auto"/>
              <w:jc w:val="both"/>
              <w:rPr>
                <w:rFonts w:ascii="Trebuchet MS" w:hAnsi="Trebuchet MS"/>
                <w:sz w:val="21"/>
                <w:szCs w:val="21"/>
              </w:rPr>
            </w:pPr>
            <w:r w:rsidRPr="00A60227">
              <w:rPr>
                <w:rFonts w:ascii="Trebuchet MS" w:hAnsi="Trebuchet MS"/>
                <w:sz w:val="21"/>
                <w:szCs w:val="21"/>
              </w:rPr>
              <w:t xml:space="preserve">In numele </w:t>
            </w:r>
            <w:r w:rsidRPr="00A60227">
              <w:rPr>
                <w:rFonts w:ascii="Trebuchet MS" w:hAnsi="Trebuchet MS"/>
                <w:b/>
                <w:sz w:val="21"/>
                <w:szCs w:val="21"/>
              </w:rPr>
              <w:t>BDO Audit S.R.L.</w:t>
            </w:r>
          </w:p>
        </w:tc>
        <w:tc>
          <w:tcPr>
            <w:tcW w:w="3334" w:type="dxa"/>
            <w:tcMar>
              <w:top w:w="0" w:type="dxa"/>
              <w:left w:w="108" w:type="dxa"/>
              <w:bottom w:w="0" w:type="dxa"/>
              <w:right w:w="108" w:type="dxa"/>
            </w:tcMar>
          </w:tcPr>
          <w:p w14:paraId="6E7992E0" w14:textId="7F2BE90E" w:rsidR="003F5D66" w:rsidRPr="00A60227" w:rsidRDefault="003F5D66" w:rsidP="008C088E">
            <w:pPr>
              <w:spacing w:after="120" w:line="240" w:lineRule="auto"/>
              <w:jc w:val="both"/>
              <w:rPr>
                <w:rFonts w:ascii="Trebuchet MS" w:hAnsi="Trebuchet MS"/>
                <w:sz w:val="21"/>
                <w:szCs w:val="21"/>
              </w:rPr>
            </w:pPr>
          </w:p>
        </w:tc>
      </w:tr>
      <w:tr w:rsidR="003F5D66" w:rsidRPr="00A60227" w14:paraId="134C21F7" w14:textId="77777777" w:rsidTr="00E744AB">
        <w:trPr>
          <w:trHeight w:val="415"/>
        </w:trPr>
        <w:tc>
          <w:tcPr>
            <w:tcW w:w="6030" w:type="dxa"/>
            <w:tcMar>
              <w:top w:w="0" w:type="dxa"/>
              <w:left w:w="108" w:type="dxa"/>
              <w:bottom w:w="0" w:type="dxa"/>
              <w:right w:w="108" w:type="dxa"/>
            </w:tcMar>
            <w:hideMark/>
          </w:tcPr>
          <w:p w14:paraId="4E4D6B7B" w14:textId="77777777" w:rsidR="003F5D66" w:rsidRPr="00A60227" w:rsidRDefault="003F5D66" w:rsidP="008C088E">
            <w:pPr>
              <w:spacing w:after="120" w:line="240" w:lineRule="auto"/>
              <w:jc w:val="both"/>
              <w:rPr>
                <w:rFonts w:ascii="Trebuchet MS" w:hAnsi="Trebuchet MS"/>
                <w:sz w:val="21"/>
                <w:szCs w:val="21"/>
              </w:rPr>
            </w:pPr>
            <w:r w:rsidRPr="00A60227">
              <w:rPr>
                <w:rFonts w:ascii="Trebuchet MS" w:hAnsi="Trebuchet MS"/>
                <w:sz w:val="21"/>
                <w:szCs w:val="21"/>
              </w:rPr>
              <w:t>Înregistrat în Registrul Public electronic al auditorilor financiari și firmelor de audit cu nr. FA18</w:t>
            </w:r>
          </w:p>
        </w:tc>
        <w:tc>
          <w:tcPr>
            <w:tcW w:w="3334" w:type="dxa"/>
            <w:tcMar>
              <w:top w:w="0" w:type="dxa"/>
              <w:left w:w="108" w:type="dxa"/>
              <w:bottom w:w="0" w:type="dxa"/>
              <w:right w:w="108" w:type="dxa"/>
            </w:tcMar>
          </w:tcPr>
          <w:p w14:paraId="0B213071" w14:textId="2C348A4E" w:rsidR="003F5D66" w:rsidRPr="00A60227" w:rsidRDefault="003F5D66" w:rsidP="008C088E">
            <w:pPr>
              <w:spacing w:after="120" w:line="240" w:lineRule="auto"/>
              <w:jc w:val="both"/>
              <w:rPr>
                <w:rFonts w:ascii="Trebuchet MS" w:hAnsi="Trebuchet MS"/>
                <w:sz w:val="21"/>
                <w:szCs w:val="21"/>
              </w:rPr>
            </w:pPr>
          </w:p>
        </w:tc>
      </w:tr>
      <w:tr w:rsidR="003F5D66" w:rsidRPr="00A60227" w14:paraId="65D09A01" w14:textId="77777777" w:rsidTr="00E744AB">
        <w:trPr>
          <w:trHeight w:val="415"/>
        </w:trPr>
        <w:tc>
          <w:tcPr>
            <w:tcW w:w="6030" w:type="dxa"/>
            <w:tcMar>
              <w:top w:w="0" w:type="dxa"/>
              <w:left w:w="108" w:type="dxa"/>
              <w:bottom w:w="0" w:type="dxa"/>
              <w:right w:w="108" w:type="dxa"/>
            </w:tcMar>
          </w:tcPr>
          <w:p w14:paraId="6ABFBC12" w14:textId="77777777" w:rsidR="003F5D66" w:rsidRPr="00A60227" w:rsidRDefault="003F5D66" w:rsidP="008C088E">
            <w:pPr>
              <w:spacing w:after="120" w:line="240" w:lineRule="auto"/>
              <w:jc w:val="both"/>
              <w:rPr>
                <w:rFonts w:ascii="Trebuchet MS" w:hAnsi="Trebuchet MS"/>
                <w:sz w:val="21"/>
                <w:szCs w:val="21"/>
              </w:rPr>
            </w:pPr>
          </w:p>
        </w:tc>
        <w:tc>
          <w:tcPr>
            <w:tcW w:w="3334" w:type="dxa"/>
            <w:tcMar>
              <w:top w:w="0" w:type="dxa"/>
              <w:left w:w="108" w:type="dxa"/>
              <w:bottom w:w="0" w:type="dxa"/>
              <w:right w:w="108" w:type="dxa"/>
            </w:tcMar>
          </w:tcPr>
          <w:p w14:paraId="589EF958" w14:textId="434DB042" w:rsidR="003F5D66" w:rsidRPr="00A60227" w:rsidRDefault="003F5D66" w:rsidP="008C088E">
            <w:pPr>
              <w:spacing w:after="120" w:line="240" w:lineRule="auto"/>
              <w:jc w:val="both"/>
              <w:rPr>
                <w:rFonts w:ascii="Trebuchet MS" w:hAnsi="Trebuchet MS"/>
                <w:sz w:val="21"/>
                <w:szCs w:val="21"/>
              </w:rPr>
            </w:pPr>
          </w:p>
        </w:tc>
      </w:tr>
      <w:tr w:rsidR="003F5D66" w:rsidRPr="00A60227" w14:paraId="1C242740" w14:textId="77777777" w:rsidTr="00E744AB">
        <w:trPr>
          <w:trHeight w:val="198"/>
        </w:trPr>
        <w:tc>
          <w:tcPr>
            <w:tcW w:w="6030" w:type="dxa"/>
            <w:tcMar>
              <w:top w:w="0" w:type="dxa"/>
              <w:left w:w="108" w:type="dxa"/>
              <w:bottom w:w="0" w:type="dxa"/>
              <w:right w:w="108" w:type="dxa"/>
            </w:tcMar>
            <w:hideMark/>
          </w:tcPr>
          <w:p w14:paraId="0EB10DEE" w14:textId="5C4AC8FB" w:rsidR="003F5D66" w:rsidRPr="00A60227" w:rsidRDefault="003F5D66" w:rsidP="008C088E">
            <w:pPr>
              <w:spacing w:after="120" w:line="240" w:lineRule="auto"/>
              <w:jc w:val="both"/>
              <w:rPr>
                <w:rFonts w:ascii="Trebuchet MS" w:hAnsi="Trebuchet MS"/>
                <w:sz w:val="21"/>
                <w:szCs w:val="21"/>
              </w:rPr>
            </w:pPr>
            <w:r w:rsidRPr="00A60227">
              <w:rPr>
                <w:rFonts w:ascii="Trebuchet MS" w:hAnsi="Trebuchet MS"/>
                <w:sz w:val="21"/>
                <w:szCs w:val="21"/>
              </w:rPr>
              <w:t xml:space="preserve">Numele partenerului: Răzvan </w:t>
            </w:r>
            <w:r w:rsidR="00A638F1" w:rsidRPr="00A60227">
              <w:rPr>
                <w:rFonts w:ascii="Trebuchet MS" w:hAnsi="Trebuchet MS"/>
                <w:sz w:val="21"/>
                <w:szCs w:val="21"/>
              </w:rPr>
              <w:t xml:space="preserve">Alexandru </w:t>
            </w:r>
            <w:r w:rsidRPr="00A60227">
              <w:rPr>
                <w:rFonts w:ascii="Trebuchet MS" w:hAnsi="Trebuchet MS"/>
                <w:sz w:val="21"/>
                <w:szCs w:val="21"/>
              </w:rPr>
              <w:t>Cocei</w:t>
            </w:r>
          </w:p>
        </w:tc>
        <w:tc>
          <w:tcPr>
            <w:tcW w:w="3334" w:type="dxa"/>
            <w:tcMar>
              <w:top w:w="0" w:type="dxa"/>
              <w:left w:w="108" w:type="dxa"/>
              <w:bottom w:w="0" w:type="dxa"/>
              <w:right w:w="108" w:type="dxa"/>
            </w:tcMar>
          </w:tcPr>
          <w:p w14:paraId="397016B6" w14:textId="14368609" w:rsidR="003F5D66" w:rsidRPr="00A60227" w:rsidRDefault="003F5D66" w:rsidP="008C088E">
            <w:pPr>
              <w:spacing w:after="120" w:line="240" w:lineRule="auto"/>
              <w:jc w:val="both"/>
              <w:rPr>
                <w:rFonts w:ascii="Trebuchet MS" w:hAnsi="Trebuchet MS"/>
                <w:sz w:val="21"/>
                <w:szCs w:val="21"/>
              </w:rPr>
            </w:pPr>
          </w:p>
        </w:tc>
      </w:tr>
      <w:tr w:rsidR="003F5D66" w:rsidRPr="00A60227" w14:paraId="602F1287" w14:textId="77777777" w:rsidTr="00E744AB">
        <w:trPr>
          <w:trHeight w:val="654"/>
        </w:trPr>
        <w:tc>
          <w:tcPr>
            <w:tcW w:w="6030" w:type="dxa"/>
            <w:tcMar>
              <w:top w:w="0" w:type="dxa"/>
              <w:left w:w="108" w:type="dxa"/>
              <w:bottom w:w="0" w:type="dxa"/>
              <w:right w:w="108" w:type="dxa"/>
            </w:tcMar>
            <w:hideMark/>
          </w:tcPr>
          <w:p w14:paraId="320281A4" w14:textId="77777777" w:rsidR="003F5D66" w:rsidRPr="00A60227" w:rsidRDefault="003F5D66" w:rsidP="008C088E">
            <w:pPr>
              <w:spacing w:after="120" w:line="240" w:lineRule="auto"/>
              <w:jc w:val="both"/>
              <w:rPr>
                <w:rFonts w:ascii="Trebuchet MS" w:hAnsi="Trebuchet MS"/>
                <w:sz w:val="21"/>
                <w:szCs w:val="21"/>
              </w:rPr>
            </w:pPr>
            <w:r w:rsidRPr="00A60227">
              <w:rPr>
                <w:rFonts w:ascii="Trebuchet MS" w:hAnsi="Trebuchet MS"/>
                <w:sz w:val="21"/>
                <w:szCs w:val="21"/>
              </w:rPr>
              <w:t>Înregistrat în Registrul Public electronic al auditorilor financiari și firmelor de audit cu nr. AF2568</w:t>
            </w:r>
          </w:p>
        </w:tc>
        <w:tc>
          <w:tcPr>
            <w:tcW w:w="3334" w:type="dxa"/>
            <w:tcMar>
              <w:top w:w="0" w:type="dxa"/>
              <w:left w:w="108" w:type="dxa"/>
              <w:bottom w:w="0" w:type="dxa"/>
              <w:right w:w="108" w:type="dxa"/>
            </w:tcMar>
            <w:hideMark/>
          </w:tcPr>
          <w:p w14:paraId="25343DAE" w14:textId="04F47F73" w:rsidR="003F5D66" w:rsidRPr="00A60227" w:rsidRDefault="003F5D66" w:rsidP="008C088E">
            <w:pPr>
              <w:spacing w:after="120" w:line="240" w:lineRule="auto"/>
              <w:rPr>
                <w:rFonts w:ascii="Trebuchet MS" w:hAnsi="Trebuchet MS"/>
                <w:sz w:val="21"/>
                <w:szCs w:val="21"/>
              </w:rPr>
            </w:pPr>
          </w:p>
        </w:tc>
      </w:tr>
      <w:tr w:rsidR="003F5D66" w:rsidRPr="00A60227" w14:paraId="2E071853" w14:textId="77777777" w:rsidTr="00E744AB">
        <w:trPr>
          <w:trHeight w:val="415"/>
        </w:trPr>
        <w:tc>
          <w:tcPr>
            <w:tcW w:w="6030" w:type="dxa"/>
            <w:tcMar>
              <w:top w:w="0" w:type="dxa"/>
              <w:left w:w="108" w:type="dxa"/>
              <w:bottom w:w="0" w:type="dxa"/>
              <w:right w:w="108" w:type="dxa"/>
            </w:tcMar>
            <w:hideMark/>
          </w:tcPr>
          <w:p w14:paraId="08E6A87A" w14:textId="77777777" w:rsidR="003F5D66" w:rsidRPr="00A60227" w:rsidRDefault="003F5D66" w:rsidP="008C088E">
            <w:pPr>
              <w:spacing w:after="120" w:line="240" w:lineRule="auto"/>
              <w:jc w:val="both"/>
              <w:rPr>
                <w:rFonts w:ascii="Trebuchet MS" w:hAnsi="Trebuchet MS" w:cs="Calibri"/>
                <w:sz w:val="21"/>
                <w:szCs w:val="21"/>
              </w:rPr>
            </w:pPr>
            <w:r w:rsidRPr="00A60227">
              <w:rPr>
                <w:rFonts w:ascii="Trebuchet MS" w:hAnsi="Trebuchet MS"/>
                <w:sz w:val="21"/>
                <w:szCs w:val="21"/>
              </w:rPr>
              <w:t>București, Romania</w:t>
            </w:r>
          </w:p>
        </w:tc>
        <w:tc>
          <w:tcPr>
            <w:tcW w:w="3334" w:type="dxa"/>
            <w:tcMar>
              <w:top w:w="0" w:type="dxa"/>
              <w:left w:w="108" w:type="dxa"/>
              <w:bottom w:w="0" w:type="dxa"/>
              <w:right w:w="108" w:type="dxa"/>
            </w:tcMar>
            <w:hideMark/>
          </w:tcPr>
          <w:p w14:paraId="13DA0539" w14:textId="0C7BA39C" w:rsidR="003F5D66" w:rsidRPr="00A60227" w:rsidRDefault="00A71BA0" w:rsidP="008C088E">
            <w:pPr>
              <w:spacing w:after="120" w:line="240" w:lineRule="auto"/>
              <w:jc w:val="right"/>
              <w:rPr>
                <w:rFonts w:ascii="Trebuchet MS" w:hAnsi="Trebuchet MS"/>
                <w:sz w:val="21"/>
                <w:szCs w:val="21"/>
              </w:rPr>
            </w:pPr>
            <w:r w:rsidRPr="00A60227">
              <w:rPr>
                <w:rFonts w:ascii="Trebuchet MS" w:hAnsi="Trebuchet MS"/>
                <w:sz w:val="21"/>
                <w:szCs w:val="21"/>
              </w:rPr>
              <w:t>xx</w:t>
            </w:r>
            <w:r w:rsidR="003F5D66" w:rsidRPr="00A60227">
              <w:rPr>
                <w:rFonts w:ascii="Trebuchet MS" w:hAnsi="Trebuchet MS"/>
                <w:sz w:val="21"/>
                <w:szCs w:val="21"/>
              </w:rPr>
              <w:t xml:space="preserve"> </w:t>
            </w:r>
            <w:r w:rsidR="00751575" w:rsidRPr="00A60227">
              <w:rPr>
                <w:rFonts w:ascii="Trebuchet MS" w:hAnsi="Trebuchet MS"/>
                <w:sz w:val="21"/>
                <w:szCs w:val="21"/>
              </w:rPr>
              <w:t>mai</w:t>
            </w:r>
            <w:r w:rsidR="00511679" w:rsidRPr="00A60227">
              <w:rPr>
                <w:rFonts w:ascii="Trebuchet MS" w:hAnsi="Trebuchet MS"/>
                <w:sz w:val="21"/>
                <w:szCs w:val="21"/>
              </w:rPr>
              <w:t xml:space="preserve"> </w:t>
            </w:r>
            <w:r w:rsidR="0045348B" w:rsidRPr="00A60227">
              <w:rPr>
                <w:rFonts w:ascii="Trebuchet MS" w:hAnsi="Trebuchet MS"/>
                <w:sz w:val="21"/>
                <w:szCs w:val="21"/>
              </w:rPr>
              <w:t>2025</w:t>
            </w:r>
          </w:p>
        </w:tc>
      </w:tr>
    </w:tbl>
    <w:p w14:paraId="45C278F7" w14:textId="7D335AD9" w:rsidR="00E15CCC" w:rsidRPr="00A60227" w:rsidRDefault="00E15CCC" w:rsidP="008C088E">
      <w:pPr>
        <w:pStyle w:val="BodyTextIndent"/>
        <w:tabs>
          <w:tab w:val="num" w:pos="0"/>
          <w:tab w:val="num" w:pos="450"/>
        </w:tabs>
        <w:spacing w:line="240" w:lineRule="auto"/>
        <w:ind w:left="0"/>
        <w:jc w:val="both"/>
        <w:rPr>
          <w:rFonts w:ascii="Trebuchet MS" w:hAnsi="Trebuchet MS"/>
          <w:iCs/>
          <w:sz w:val="21"/>
          <w:szCs w:val="21"/>
          <w:highlight w:val="yellow"/>
        </w:rPr>
      </w:pPr>
    </w:p>
    <w:p w14:paraId="12C67CC1" w14:textId="77777777" w:rsidR="00186F65" w:rsidRPr="00A60227" w:rsidRDefault="00186F65" w:rsidP="00186F65">
      <w:pPr>
        <w:jc w:val="center"/>
        <w:rPr>
          <w:rFonts w:ascii="Trebuchet MS" w:hAnsi="Trebuchet MS"/>
          <w:sz w:val="21"/>
          <w:szCs w:val="21"/>
          <w:highlight w:val="yellow"/>
        </w:rPr>
      </w:pPr>
    </w:p>
    <w:sectPr w:rsidR="00186F65" w:rsidRPr="00A60227" w:rsidSect="001C6C00">
      <w:headerReference w:type="even" r:id="rId11"/>
      <w:headerReference w:type="default" r:id="rId12"/>
      <w:footerReference w:type="even" r:id="rId13"/>
      <w:footerReference w:type="default" r:id="rId14"/>
      <w:headerReference w:type="first" r:id="rId15"/>
      <w:footerReference w:type="first" r:id="rId16"/>
      <w:pgSz w:w="11906" w:h="16838" w:code="9"/>
      <w:pgMar w:top="1440" w:right="836" w:bottom="540" w:left="1530" w:header="720" w:footer="24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3152F" w14:textId="77777777" w:rsidR="005E38F5" w:rsidRDefault="005E38F5" w:rsidP="0035745C">
      <w:pPr>
        <w:spacing w:after="0" w:line="240" w:lineRule="auto"/>
      </w:pPr>
      <w:r>
        <w:separator/>
      </w:r>
    </w:p>
  </w:endnote>
  <w:endnote w:type="continuationSeparator" w:id="0">
    <w:p w14:paraId="15678156" w14:textId="77777777" w:rsidR="005E38F5" w:rsidRDefault="005E38F5" w:rsidP="00357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96CC" w14:textId="77777777" w:rsidR="00B14505" w:rsidRDefault="00B14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220657"/>
      <w:docPartObj>
        <w:docPartGallery w:val="Page Numbers (Bottom of Page)"/>
        <w:docPartUnique/>
      </w:docPartObj>
    </w:sdtPr>
    <w:sdtEndPr>
      <w:rPr>
        <w:noProof/>
      </w:rPr>
    </w:sdtEndPr>
    <w:sdtContent>
      <w:p w14:paraId="4CA628B3" w14:textId="3D35AF73" w:rsidR="00661019" w:rsidRDefault="00661019" w:rsidP="00661019">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0B211887" w14:textId="77777777" w:rsidR="00661019" w:rsidRDefault="006610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98841"/>
      <w:docPartObj>
        <w:docPartGallery w:val="Page Numbers (Bottom of Page)"/>
        <w:docPartUnique/>
      </w:docPartObj>
    </w:sdtPr>
    <w:sdtEndPr>
      <w:rPr>
        <w:noProof/>
      </w:rPr>
    </w:sdtEndPr>
    <w:sdtContent>
      <w:p w14:paraId="407310CF" w14:textId="03D42139" w:rsidR="007E4748" w:rsidRDefault="007E4748" w:rsidP="007E4748">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7916C937" w14:textId="77777777" w:rsidR="007E4748" w:rsidRDefault="007E4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2318" w14:textId="77777777" w:rsidR="005E38F5" w:rsidRDefault="005E38F5" w:rsidP="0035745C">
      <w:pPr>
        <w:spacing w:after="0" w:line="240" w:lineRule="auto"/>
      </w:pPr>
      <w:r>
        <w:separator/>
      </w:r>
    </w:p>
  </w:footnote>
  <w:footnote w:type="continuationSeparator" w:id="0">
    <w:p w14:paraId="32DDD7E4" w14:textId="77777777" w:rsidR="005E38F5" w:rsidRDefault="005E38F5" w:rsidP="00357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6676" w14:textId="77777777" w:rsidR="00B14505" w:rsidRDefault="00B14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2" w:type="dxa"/>
      <w:tblLayout w:type="fixed"/>
      <w:tblCellMar>
        <w:left w:w="0" w:type="dxa"/>
        <w:right w:w="0" w:type="dxa"/>
      </w:tblCellMar>
      <w:tblLook w:val="0000" w:firstRow="0" w:lastRow="0" w:firstColumn="0" w:lastColumn="0" w:noHBand="0" w:noVBand="0"/>
    </w:tblPr>
    <w:tblGrid>
      <w:gridCol w:w="4714"/>
      <w:gridCol w:w="3074"/>
      <w:gridCol w:w="1934"/>
    </w:tblGrid>
    <w:tr w:rsidR="00A45056" w14:paraId="5693D1B9" w14:textId="77777777" w:rsidTr="00971E75">
      <w:trPr>
        <w:trHeight w:val="703"/>
      </w:trPr>
      <w:tc>
        <w:tcPr>
          <w:tcW w:w="4714" w:type="dxa"/>
        </w:tcPr>
        <w:p w14:paraId="0638258B" w14:textId="77777777" w:rsidR="00A45056" w:rsidRDefault="00A45056" w:rsidP="00A45056">
          <w:pPr>
            <w:pStyle w:val="BDONormal"/>
          </w:pPr>
          <w:r>
            <w:rPr>
              <w:noProof/>
              <w:lang w:val="ro-RO" w:eastAsia="ro-RO"/>
            </w:rPr>
            <w:drawing>
              <wp:inline distT="0" distB="0" distL="0" distR="0" wp14:anchorId="0B2AA4D1" wp14:editId="7E019B0C">
                <wp:extent cx="981075" cy="371475"/>
                <wp:effectExtent l="19050" t="0" r="9525" b="0"/>
                <wp:docPr id="1" name="Picture 1"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O_Logo_RGB 100%"/>
                        <pic:cNvPicPr>
                          <a:picLocks noChangeAspect="1" noChangeArrowheads="1"/>
                        </pic:cNvPicPr>
                      </pic:nvPicPr>
                      <pic:blipFill>
                        <a:blip r:embed="rId1"/>
                        <a:srcRect/>
                        <a:stretch>
                          <a:fillRect/>
                        </a:stretch>
                      </pic:blipFill>
                      <pic:spPr bwMode="auto">
                        <a:xfrm>
                          <a:off x="0" y="0"/>
                          <a:ext cx="981075" cy="371475"/>
                        </a:xfrm>
                        <a:prstGeom prst="rect">
                          <a:avLst/>
                        </a:prstGeom>
                        <a:noFill/>
                        <a:ln w="9525">
                          <a:noFill/>
                          <a:miter lim="800000"/>
                          <a:headEnd/>
                          <a:tailEnd/>
                        </a:ln>
                      </pic:spPr>
                    </pic:pic>
                  </a:graphicData>
                </a:graphic>
              </wp:inline>
            </w:drawing>
          </w:r>
        </w:p>
      </w:tc>
      <w:tc>
        <w:tcPr>
          <w:tcW w:w="3074" w:type="dxa"/>
        </w:tcPr>
        <w:p w14:paraId="3304FE38" w14:textId="77777777" w:rsidR="00A45056" w:rsidRDefault="00A45056" w:rsidP="00A45056">
          <w:pPr>
            <w:pStyle w:val="BDOAddressBold"/>
          </w:pPr>
        </w:p>
      </w:tc>
      <w:tc>
        <w:tcPr>
          <w:tcW w:w="1934" w:type="dxa"/>
        </w:tcPr>
        <w:p w14:paraId="61997113" w14:textId="77777777" w:rsidR="00A45056" w:rsidRDefault="00A45056" w:rsidP="00A45056">
          <w:pPr>
            <w:pStyle w:val="BDOAddress"/>
          </w:pPr>
        </w:p>
      </w:tc>
    </w:tr>
  </w:tbl>
  <w:p w14:paraId="7FE18EA7" w14:textId="77777777" w:rsidR="00A45056" w:rsidRDefault="00A45056" w:rsidP="00A45056">
    <w:pPr>
      <w:pStyle w:val="Header"/>
    </w:pPr>
  </w:p>
  <w:p w14:paraId="6D7E19BD" w14:textId="77777777" w:rsidR="00A45056" w:rsidRDefault="00A450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2" w:type="dxa"/>
      <w:tblLayout w:type="fixed"/>
      <w:tblCellMar>
        <w:left w:w="0" w:type="dxa"/>
        <w:right w:w="0" w:type="dxa"/>
      </w:tblCellMar>
      <w:tblLook w:val="0000" w:firstRow="0" w:lastRow="0" w:firstColumn="0" w:lastColumn="0" w:noHBand="0" w:noVBand="0"/>
    </w:tblPr>
    <w:tblGrid>
      <w:gridCol w:w="4714"/>
      <w:gridCol w:w="3074"/>
      <w:gridCol w:w="1934"/>
    </w:tblGrid>
    <w:tr w:rsidR="006D35B4" w14:paraId="5B0A69AE" w14:textId="77777777" w:rsidTr="00971E75">
      <w:trPr>
        <w:trHeight w:val="703"/>
      </w:trPr>
      <w:tc>
        <w:tcPr>
          <w:tcW w:w="4714" w:type="dxa"/>
        </w:tcPr>
        <w:p w14:paraId="07DCAF25" w14:textId="77777777" w:rsidR="006D35B4" w:rsidRDefault="006D35B4" w:rsidP="006D35B4">
          <w:pPr>
            <w:pStyle w:val="BDONormal"/>
          </w:pPr>
          <w:r w:rsidRPr="007F6567">
            <w:rPr>
              <w:noProof/>
              <w:lang w:val="ro-RO" w:eastAsia="ro-RO"/>
            </w:rPr>
            <w:drawing>
              <wp:inline distT="0" distB="0" distL="0" distR="0" wp14:anchorId="1727EB99" wp14:editId="7186053A">
                <wp:extent cx="981075" cy="371475"/>
                <wp:effectExtent l="0" t="0" r="9525" b="9525"/>
                <wp:docPr id="4" name="Picture 4"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DO_Logo_RGB 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371475"/>
                        </a:xfrm>
                        <a:prstGeom prst="rect">
                          <a:avLst/>
                        </a:prstGeom>
                        <a:noFill/>
                        <a:ln>
                          <a:noFill/>
                        </a:ln>
                      </pic:spPr>
                    </pic:pic>
                  </a:graphicData>
                </a:graphic>
              </wp:inline>
            </w:drawing>
          </w:r>
        </w:p>
      </w:tc>
      <w:tc>
        <w:tcPr>
          <w:tcW w:w="3074" w:type="dxa"/>
        </w:tcPr>
        <w:p w14:paraId="3837C734" w14:textId="77777777" w:rsidR="006D35B4" w:rsidRDefault="006D35B4" w:rsidP="006D35B4">
          <w:pPr>
            <w:pStyle w:val="BDOAddress"/>
          </w:pPr>
          <w:r>
            <w:t>Tel:  +40-21-319 9476</w:t>
          </w:r>
        </w:p>
        <w:p w14:paraId="4EE1E889" w14:textId="77777777" w:rsidR="006D35B4" w:rsidRDefault="006D35B4" w:rsidP="006D35B4">
          <w:pPr>
            <w:pStyle w:val="BDOAddress"/>
          </w:pPr>
          <w:r>
            <w:t>Fax: +40-21-319 9477</w:t>
          </w:r>
        </w:p>
        <w:p w14:paraId="4BA2B705" w14:textId="77777777" w:rsidR="006D35B4" w:rsidRDefault="006D35B4" w:rsidP="006D35B4">
          <w:pPr>
            <w:pStyle w:val="BDOAddressBold"/>
          </w:pPr>
          <w:r>
            <w:t>www.bdo.ro</w:t>
          </w:r>
        </w:p>
      </w:tc>
      <w:tc>
        <w:tcPr>
          <w:tcW w:w="1934" w:type="dxa"/>
        </w:tcPr>
        <w:p w14:paraId="3C542032" w14:textId="77777777" w:rsidR="006D35B4" w:rsidRPr="009D3CBD" w:rsidRDefault="006D35B4" w:rsidP="006D35B4">
          <w:pPr>
            <w:pStyle w:val="BDOAddress"/>
            <w:rPr>
              <w:color w:val="685040"/>
            </w:rPr>
          </w:pPr>
          <w:r>
            <w:rPr>
              <w:color w:val="685040"/>
            </w:rPr>
            <w:t>Victory</w:t>
          </w:r>
          <w:r w:rsidRPr="009D3CBD">
            <w:rPr>
              <w:color w:val="685040"/>
            </w:rPr>
            <w:t xml:space="preserve"> Business </w:t>
          </w:r>
          <w:proofErr w:type="spellStart"/>
          <w:r w:rsidRPr="009D3CBD">
            <w:rPr>
              <w:color w:val="685040"/>
            </w:rPr>
            <w:t>Center</w:t>
          </w:r>
          <w:proofErr w:type="spellEnd"/>
        </w:p>
        <w:p w14:paraId="0263EECA" w14:textId="77777777" w:rsidR="006D35B4" w:rsidRPr="009D3CBD" w:rsidRDefault="006D35B4" w:rsidP="006D35B4">
          <w:pPr>
            <w:pStyle w:val="BDOAddress"/>
            <w:rPr>
              <w:color w:val="685040"/>
            </w:rPr>
          </w:pPr>
          <w:r w:rsidRPr="009D3CBD">
            <w:rPr>
              <w:color w:val="685040"/>
            </w:rPr>
            <w:t xml:space="preserve">Str. </w:t>
          </w:r>
          <w:proofErr w:type="spellStart"/>
          <w:r>
            <w:rPr>
              <w:color w:val="685040"/>
            </w:rPr>
            <w:t>Invingatorilor</w:t>
          </w:r>
          <w:proofErr w:type="spellEnd"/>
          <w:r w:rsidRPr="009D3CBD">
            <w:rPr>
              <w:color w:val="685040"/>
            </w:rPr>
            <w:t xml:space="preserve"> </w:t>
          </w:r>
          <w:r>
            <w:rPr>
              <w:color w:val="685040"/>
            </w:rPr>
            <w:t>24</w:t>
          </w:r>
        </w:p>
        <w:p w14:paraId="4ECC7FF1" w14:textId="77777777" w:rsidR="006D35B4" w:rsidRPr="009D3CBD" w:rsidRDefault="006D35B4" w:rsidP="006D35B4">
          <w:pPr>
            <w:pStyle w:val="BDOAddress"/>
            <w:rPr>
              <w:color w:val="685040"/>
            </w:rPr>
          </w:pPr>
          <w:proofErr w:type="spellStart"/>
          <w:r w:rsidRPr="009D3CBD">
            <w:rPr>
              <w:color w:val="685040"/>
            </w:rPr>
            <w:t>Bucuresti</w:t>
          </w:r>
          <w:proofErr w:type="spellEnd"/>
          <w:r w:rsidRPr="009D3CBD">
            <w:rPr>
              <w:color w:val="685040"/>
            </w:rPr>
            <w:t xml:space="preserve"> - 3</w:t>
          </w:r>
        </w:p>
        <w:p w14:paraId="1655221D" w14:textId="77777777" w:rsidR="006D35B4" w:rsidRDefault="006D35B4" w:rsidP="006D35B4">
          <w:pPr>
            <w:pStyle w:val="BDOAddress"/>
          </w:pPr>
          <w:r w:rsidRPr="009D3CBD">
            <w:rPr>
              <w:color w:val="685040"/>
            </w:rPr>
            <w:t>Romania</w:t>
          </w:r>
          <w:r>
            <w:rPr>
              <w:color w:val="685040"/>
            </w:rPr>
            <w:t xml:space="preserve"> </w:t>
          </w:r>
          <w:r w:rsidRPr="009D3CBD">
            <w:rPr>
              <w:color w:val="685040"/>
            </w:rPr>
            <w:t>03</w:t>
          </w:r>
          <w:r>
            <w:rPr>
              <w:color w:val="685040"/>
            </w:rPr>
            <w:t>0922</w:t>
          </w:r>
        </w:p>
      </w:tc>
    </w:tr>
  </w:tbl>
  <w:p w14:paraId="26DFBEA6" w14:textId="77777777" w:rsidR="00E744AB" w:rsidRPr="00B14505" w:rsidRDefault="00E744AB" w:rsidP="0020689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0AF"/>
    <w:multiLevelType w:val="hybridMultilevel"/>
    <w:tmpl w:val="092ACD0C"/>
    <w:lvl w:ilvl="0" w:tplc="CAFCA4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D6C15"/>
    <w:multiLevelType w:val="hybridMultilevel"/>
    <w:tmpl w:val="55EEE344"/>
    <w:lvl w:ilvl="0" w:tplc="821E59B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62DF6"/>
    <w:multiLevelType w:val="hybridMultilevel"/>
    <w:tmpl w:val="C14630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4355D8"/>
    <w:multiLevelType w:val="hybridMultilevel"/>
    <w:tmpl w:val="7026059A"/>
    <w:lvl w:ilvl="0" w:tplc="4C560630">
      <w:start w:val="1"/>
      <w:numFmt w:val="decimal"/>
      <w:lvlText w:val="%1."/>
      <w:lvlJc w:val="left"/>
      <w:pPr>
        <w:ind w:left="270" w:hanging="360"/>
      </w:pPr>
      <w:rPr>
        <w:i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9807746"/>
    <w:multiLevelType w:val="singleLevel"/>
    <w:tmpl w:val="A492E9E6"/>
    <w:lvl w:ilvl="0">
      <w:start w:val="1"/>
      <w:numFmt w:val="lowerLetter"/>
      <w:lvlText w:val="%1)"/>
      <w:legacy w:legacy="1" w:legacySpace="0" w:legacyIndent="538"/>
      <w:lvlJc w:val="left"/>
      <w:rPr>
        <w:rFonts w:ascii="Trebuchet MS" w:hAnsi="Trebuchet MS" w:cs="Times New Roman" w:hint="default"/>
      </w:rPr>
    </w:lvl>
  </w:abstractNum>
  <w:abstractNum w:abstractNumId="5" w15:restartNumberingAfterBreak="0">
    <w:nsid w:val="1D945C5C"/>
    <w:multiLevelType w:val="hybridMultilevel"/>
    <w:tmpl w:val="DCE623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2474E"/>
    <w:multiLevelType w:val="hybridMultilevel"/>
    <w:tmpl w:val="9922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23F3D"/>
    <w:multiLevelType w:val="hybridMultilevel"/>
    <w:tmpl w:val="84E013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6610B58"/>
    <w:multiLevelType w:val="hybridMultilevel"/>
    <w:tmpl w:val="30185A7E"/>
    <w:lvl w:ilvl="0" w:tplc="6D5CCF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3266C0F"/>
    <w:multiLevelType w:val="hybridMultilevel"/>
    <w:tmpl w:val="26A4D198"/>
    <w:lvl w:ilvl="0" w:tplc="8C6451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345D31"/>
    <w:multiLevelType w:val="hybridMultilevel"/>
    <w:tmpl w:val="E410CC5C"/>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2561B98"/>
    <w:multiLevelType w:val="hybridMultilevel"/>
    <w:tmpl w:val="10BA00B2"/>
    <w:lvl w:ilvl="0" w:tplc="A492E9E6">
      <w:start w:val="1"/>
      <w:numFmt w:val="lowerLetter"/>
      <w:lvlText w:val="%1)"/>
      <w:lvlJc w:val="left"/>
      <w:pPr>
        <w:ind w:left="720" w:hanging="360"/>
      </w:pPr>
      <w:rPr>
        <w:rFonts w:ascii="Trebuchet MS" w:hAnsi="Trebuchet MS" w:cs="Times New Roman"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56AE4"/>
    <w:multiLevelType w:val="hybridMultilevel"/>
    <w:tmpl w:val="2EA869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DB4850"/>
    <w:multiLevelType w:val="hybridMultilevel"/>
    <w:tmpl w:val="ABB0006C"/>
    <w:lvl w:ilvl="0" w:tplc="AD8678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E2B45"/>
    <w:multiLevelType w:val="hybridMultilevel"/>
    <w:tmpl w:val="FFA02346"/>
    <w:lvl w:ilvl="0" w:tplc="F61AFC6A">
      <w:start w:val="3"/>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70CC5"/>
    <w:multiLevelType w:val="hybridMultilevel"/>
    <w:tmpl w:val="07709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F3745"/>
    <w:multiLevelType w:val="hybridMultilevel"/>
    <w:tmpl w:val="ABB0006C"/>
    <w:lvl w:ilvl="0" w:tplc="AD8678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2103D"/>
    <w:multiLevelType w:val="hybridMultilevel"/>
    <w:tmpl w:val="71009484"/>
    <w:lvl w:ilvl="0" w:tplc="BAF6047C">
      <w:start w:val="1"/>
      <w:numFmt w:val="lowerLetter"/>
      <w:lvlText w:val="(%1)"/>
      <w:lvlJc w:val="left"/>
      <w:pPr>
        <w:ind w:left="700" w:hanging="360"/>
      </w:pPr>
      <w:rPr>
        <w:rFonts w:hint="default"/>
      </w:rPr>
    </w:lvl>
    <w:lvl w:ilvl="1" w:tplc="04180019" w:tentative="1">
      <w:start w:val="1"/>
      <w:numFmt w:val="lowerLetter"/>
      <w:lvlText w:val="%2."/>
      <w:lvlJc w:val="left"/>
      <w:pPr>
        <w:ind w:left="1420" w:hanging="360"/>
      </w:pPr>
    </w:lvl>
    <w:lvl w:ilvl="2" w:tplc="0418001B" w:tentative="1">
      <w:start w:val="1"/>
      <w:numFmt w:val="lowerRoman"/>
      <w:lvlText w:val="%3."/>
      <w:lvlJc w:val="right"/>
      <w:pPr>
        <w:ind w:left="2140" w:hanging="180"/>
      </w:pPr>
    </w:lvl>
    <w:lvl w:ilvl="3" w:tplc="0418000F" w:tentative="1">
      <w:start w:val="1"/>
      <w:numFmt w:val="decimal"/>
      <w:lvlText w:val="%4."/>
      <w:lvlJc w:val="left"/>
      <w:pPr>
        <w:ind w:left="2860" w:hanging="360"/>
      </w:pPr>
    </w:lvl>
    <w:lvl w:ilvl="4" w:tplc="04180019" w:tentative="1">
      <w:start w:val="1"/>
      <w:numFmt w:val="lowerLetter"/>
      <w:lvlText w:val="%5."/>
      <w:lvlJc w:val="left"/>
      <w:pPr>
        <w:ind w:left="3580" w:hanging="360"/>
      </w:pPr>
    </w:lvl>
    <w:lvl w:ilvl="5" w:tplc="0418001B" w:tentative="1">
      <w:start w:val="1"/>
      <w:numFmt w:val="lowerRoman"/>
      <w:lvlText w:val="%6."/>
      <w:lvlJc w:val="right"/>
      <w:pPr>
        <w:ind w:left="4300" w:hanging="180"/>
      </w:pPr>
    </w:lvl>
    <w:lvl w:ilvl="6" w:tplc="0418000F" w:tentative="1">
      <w:start w:val="1"/>
      <w:numFmt w:val="decimal"/>
      <w:lvlText w:val="%7."/>
      <w:lvlJc w:val="left"/>
      <w:pPr>
        <w:ind w:left="5020" w:hanging="360"/>
      </w:pPr>
    </w:lvl>
    <w:lvl w:ilvl="7" w:tplc="04180019" w:tentative="1">
      <w:start w:val="1"/>
      <w:numFmt w:val="lowerLetter"/>
      <w:lvlText w:val="%8."/>
      <w:lvlJc w:val="left"/>
      <w:pPr>
        <w:ind w:left="5740" w:hanging="360"/>
      </w:pPr>
    </w:lvl>
    <w:lvl w:ilvl="8" w:tplc="0418001B" w:tentative="1">
      <w:start w:val="1"/>
      <w:numFmt w:val="lowerRoman"/>
      <w:lvlText w:val="%9."/>
      <w:lvlJc w:val="right"/>
      <w:pPr>
        <w:ind w:left="6460" w:hanging="180"/>
      </w:pPr>
    </w:lvl>
  </w:abstractNum>
  <w:abstractNum w:abstractNumId="18" w15:restartNumberingAfterBreak="0">
    <w:nsid w:val="7C2870E9"/>
    <w:multiLevelType w:val="hybridMultilevel"/>
    <w:tmpl w:val="9000EF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0324792">
    <w:abstractNumId w:val="18"/>
  </w:num>
  <w:num w:numId="2" w16cid:durableId="2071729886">
    <w:abstractNumId w:val="9"/>
  </w:num>
  <w:num w:numId="3" w16cid:durableId="1855028161">
    <w:abstractNumId w:val="16"/>
  </w:num>
  <w:num w:numId="4" w16cid:durableId="1828783984">
    <w:abstractNumId w:val="1"/>
  </w:num>
  <w:num w:numId="5" w16cid:durableId="88621756">
    <w:abstractNumId w:val="4"/>
  </w:num>
  <w:num w:numId="6" w16cid:durableId="31880967">
    <w:abstractNumId w:val="13"/>
  </w:num>
  <w:num w:numId="7" w16cid:durableId="1427116121">
    <w:abstractNumId w:val="7"/>
  </w:num>
  <w:num w:numId="8" w16cid:durableId="2028214927">
    <w:abstractNumId w:val="10"/>
  </w:num>
  <w:num w:numId="9" w16cid:durableId="433746585">
    <w:abstractNumId w:val="17"/>
  </w:num>
  <w:num w:numId="10" w16cid:durableId="1096561902">
    <w:abstractNumId w:val="15"/>
  </w:num>
  <w:num w:numId="11" w16cid:durableId="1517496617">
    <w:abstractNumId w:val="3"/>
  </w:num>
  <w:num w:numId="12" w16cid:durableId="372537634">
    <w:abstractNumId w:val="16"/>
  </w:num>
  <w:num w:numId="13" w16cid:durableId="692072073">
    <w:abstractNumId w:val="4"/>
    <w:lvlOverride w:ilvl="0">
      <w:startOverride w:val="1"/>
    </w:lvlOverride>
  </w:num>
  <w:num w:numId="14" w16cid:durableId="894698518">
    <w:abstractNumId w:val="11"/>
  </w:num>
  <w:num w:numId="15" w16cid:durableId="2012293596">
    <w:abstractNumId w:val="5"/>
  </w:num>
  <w:num w:numId="16" w16cid:durableId="1957638536">
    <w:abstractNumId w:val="14"/>
  </w:num>
  <w:num w:numId="17" w16cid:durableId="1131485306">
    <w:abstractNumId w:val="6"/>
  </w:num>
  <w:num w:numId="18" w16cid:durableId="609892079">
    <w:abstractNumId w:val="8"/>
  </w:num>
  <w:num w:numId="19" w16cid:durableId="1052539761">
    <w:abstractNumId w:val="12"/>
  </w:num>
  <w:num w:numId="20" w16cid:durableId="865409046">
    <w:abstractNumId w:val="2"/>
  </w:num>
  <w:num w:numId="21" w16cid:durableId="556863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0NzUysDAzNjcxN7dU0lEKTi0uzszPAykwNKwFAMRTJBQtAAAA"/>
  </w:docVars>
  <w:rsids>
    <w:rsidRoot w:val="00D4251A"/>
    <w:rsid w:val="000022FA"/>
    <w:rsid w:val="00005965"/>
    <w:rsid w:val="00006A6C"/>
    <w:rsid w:val="0001128A"/>
    <w:rsid w:val="00022320"/>
    <w:rsid w:val="0002246D"/>
    <w:rsid w:val="00033A10"/>
    <w:rsid w:val="00037219"/>
    <w:rsid w:val="00037D90"/>
    <w:rsid w:val="00040B75"/>
    <w:rsid w:val="00040BAD"/>
    <w:rsid w:val="00041493"/>
    <w:rsid w:val="00041CE1"/>
    <w:rsid w:val="000433BA"/>
    <w:rsid w:val="000446D3"/>
    <w:rsid w:val="000452FC"/>
    <w:rsid w:val="00046018"/>
    <w:rsid w:val="000465E0"/>
    <w:rsid w:val="000508BC"/>
    <w:rsid w:val="000517F2"/>
    <w:rsid w:val="0005249C"/>
    <w:rsid w:val="000526FA"/>
    <w:rsid w:val="00052BF1"/>
    <w:rsid w:val="00053481"/>
    <w:rsid w:val="0005486C"/>
    <w:rsid w:val="00055BBE"/>
    <w:rsid w:val="00055C6F"/>
    <w:rsid w:val="000561DD"/>
    <w:rsid w:val="00057501"/>
    <w:rsid w:val="00057917"/>
    <w:rsid w:val="00066485"/>
    <w:rsid w:val="0006769D"/>
    <w:rsid w:val="00071B03"/>
    <w:rsid w:val="000748B0"/>
    <w:rsid w:val="00077171"/>
    <w:rsid w:val="00080CA4"/>
    <w:rsid w:val="00081C6E"/>
    <w:rsid w:val="000824D5"/>
    <w:rsid w:val="00082A0B"/>
    <w:rsid w:val="000847BA"/>
    <w:rsid w:val="00086438"/>
    <w:rsid w:val="00090DA3"/>
    <w:rsid w:val="000934CC"/>
    <w:rsid w:val="00096F6F"/>
    <w:rsid w:val="000974F5"/>
    <w:rsid w:val="000A0B2E"/>
    <w:rsid w:val="000A33A1"/>
    <w:rsid w:val="000B08CC"/>
    <w:rsid w:val="000B3E0F"/>
    <w:rsid w:val="000B4BA9"/>
    <w:rsid w:val="000B4E9B"/>
    <w:rsid w:val="000B7CA5"/>
    <w:rsid w:val="000B7ECE"/>
    <w:rsid w:val="000C0B92"/>
    <w:rsid w:val="000C609A"/>
    <w:rsid w:val="000C7602"/>
    <w:rsid w:val="000D07A1"/>
    <w:rsid w:val="000D1FAB"/>
    <w:rsid w:val="000D2686"/>
    <w:rsid w:val="000D28E5"/>
    <w:rsid w:val="000D2A01"/>
    <w:rsid w:val="000F161A"/>
    <w:rsid w:val="000F17B7"/>
    <w:rsid w:val="000F2869"/>
    <w:rsid w:val="000F3A27"/>
    <w:rsid w:val="000F44A5"/>
    <w:rsid w:val="000F52D8"/>
    <w:rsid w:val="00100662"/>
    <w:rsid w:val="00103861"/>
    <w:rsid w:val="0011372E"/>
    <w:rsid w:val="00114803"/>
    <w:rsid w:val="00114C7E"/>
    <w:rsid w:val="00117C45"/>
    <w:rsid w:val="00120A0C"/>
    <w:rsid w:val="00122577"/>
    <w:rsid w:val="00124753"/>
    <w:rsid w:val="00124AD8"/>
    <w:rsid w:val="001268B1"/>
    <w:rsid w:val="00127562"/>
    <w:rsid w:val="00137843"/>
    <w:rsid w:val="0014174B"/>
    <w:rsid w:val="00142954"/>
    <w:rsid w:val="00143D26"/>
    <w:rsid w:val="001448B1"/>
    <w:rsid w:val="00144CD9"/>
    <w:rsid w:val="00145B3E"/>
    <w:rsid w:val="00146E2D"/>
    <w:rsid w:val="00147B12"/>
    <w:rsid w:val="00150B67"/>
    <w:rsid w:val="0015184F"/>
    <w:rsid w:val="00154269"/>
    <w:rsid w:val="001556C1"/>
    <w:rsid w:val="00156820"/>
    <w:rsid w:val="0016359F"/>
    <w:rsid w:val="00164929"/>
    <w:rsid w:val="0016548F"/>
    <w:rsid w:val="001661BB"/>
    <w:rsid w:val="0016678C"/>
    <w:rsid w:val="001739FD"/>
    <w:rsid w:val="00173AFC"/>
    <w:rsid w:val="00174D93"/>
    <w:rsid w:val="00176923"/>
    <w:rsid w:val="0018174A"/>
    <w:rsid w:val="00182A39"/>
    <w:rsid w:val="0018522F"/>
    <w:rsid w:val="001856F5"/>
    <w:rsid w:val="00186F65"/>
    <w:rsid w:val="0018778A"/>
    <w:rsid w:val="00190708"/>
    <w:rsid w:val="0019173C"/>
    <w:rsid w:val="0019197A"/>
    <w:rsid w:val="00192968"/>
    <w:rsid w:val="00193C8C"/>
    <w:rsid w:val="001A1BB8"/>
    <w:rsid w:val="001A379B"/>
    <w:rsid w:val="001A52E1"/>
    <w:rsid w:val="001A5FB1"/>
    <w:rsid w:val="001B18E2"/>
    <w:rsid w:val="001B3A52"/>
    <w:rsid w:val="001B46A0"/>
    <w:rsid w:val="001B4FDD"/>
    <w:rsid w:val="001B52AF"/>
    <w:rsid w:val="001B5E83"/>
    <w:rsid w:val="001B648E"/>
    <w:rsid w:val="001C06ED"/>
    <w:rsid w:val="001C14FC"/>
    <w:rsid w:val="001C385E"/>
    <w:rsid w:val="001C58B1"/>
    <w:rsid w:val="001C6265"/>
    <w:rsid w:val="001C6C00"/>
    <w:rsid w:val="001C6E21"/>
    <w:rsid w:val="001D1783"/>
    <w:rsid w:val="001D199B"/>
    <w:rsid w:val="001D3A5C"/>
    <w:rsid w:val="001D3B5E"/>
    <w:rsid w:val="001D4D25"/>
    <w:rsid w:val="001D4F04"/>
    <w:rsid w:val="001D6300"/>
    <w:rsid w:val="001D67D1"/>
    <w:rsid w:val="001D7AF5"/>
    <w:rsid w:val="001E07F1"/>
    <w:rsid w:val="001E1335"/>
    <w:rsid w:val="001E4713"/>
    <w:rsid w:val="001E47FB"/>
    <w:rsid w:val="001E5217"/>
    <w:rsid w:val="001E6305"/>
    <w:rsid w:val="001F4603"/>
    <w:rsid w:val="001F667E"/>
    <w:rsid w:val="00202F9B"/>
    <w:rsid w:val="0020316F"/>
    <w:rsid w:val="00205F28"/>
    <w:rsid w:val="0020689B"/>
    <w:rsid w:val="0020778D"/>
    <w:rsid w:val="00213303"/>
    <w:rsid w:val="0021721E"/>
    <w:rsid w:val="002211FA"/>
    <w:rsid w:val="00222E15"/>
    <w:rsid w:val="00226FB1"/>
    <w:rsid w:val="00230CE2"/>
    <w:rsid w:val="00231D86"/>
    <w:rsid w:val="00232241"/>
    <w:rsid w:val="00234104"/>
    <w:rsid w:val="0023491A"/>
    <w:rsid w:val="00235CFF"/>
    <w:rsid w:val="002377C5"/>
    <w:rsid w:val="0023792C"/>
    <w:rsid w:val="002428C7"/>
    <w:rsid w:val="00244F9A"/>
    <w:rsid w:val="002458A3"/>
    <w:rsid w:val="00251324"/>
    <w:rsid w:val="0025198E"/>
    <w:rsid w:val="0025224C"/>
    <w:rsid w:val="002538F8"/>
    <w:rsid w:val="00261372"/>
    <w:rsid w:val="00263A64"/>
    <w:rsid w:val="00263D0B"/>
    <w:rsid w:val="0026662F"/>
    <w:rsid w:val="002718AA"/>
    <w:rsid w:val="002738E4"/>
    <w:rsid w:val="002768D4"/>
    <w:rsid w:val="002769CA"/>
    <w:rsid w:val="0028030A"/>
    <w:rsid w:val="00284543"/>
    <w:rsid w:val="0028538B"/>
    <w:rsid w:val="002854A0"/>
    <w:rsid w:val="00286216"/>
    <w:rsid w:val="00287748"/>
    <w:rsid w:val="00291E83"/>
    <w:rsid w:val="00291FAF"/>
    <w:rsid w:val="002944D2"/>
    <w:rsid w:val="00297AFA"/>
    <w:rsid w:val="002A004A"/>
    <w:rsid w:val="002A49F4"/>
    <w:rsid w:val="002A504D"/>
    <w:rsid w:val="002B21A9"/>
    <w:rsid w:val="002B21DE"/>
    <w:rsid w:val="002B2AC5"/>
    <w:rsid w:val="002B43A2"/>
    <w:rsid w:val="002B49D0"/>
    <w:rsid w:val="002B4ED1"/>
    <w:rsid w:val="002B5625"/>
    <w:rsid w:val="002B63C6"/>
    <w:rsid w:val="002C4701"/>
    <w:rsid w:val="002C52A8"/>
    <w:rsid w:val="002C593E"/>
    <w:rsid w:val="002D1E74"/>
    <w:rsid w:val="002D77AD"/>
    <w:rsid w:val="002D7A41"/>
    <w:rsid w:val="002E3BB3"/>
    <w:rsid w:val="002E763B"/>
    <w:rsid w:val="002E7EBB"/>
    <w:rsid w:val="002F2CF3"/>
    <w:rsid w:val="002F537D"/>
    <w:rsid w:val="002F54D1"/>
    <w:rsid w:val="002F702D"/>
    <w:rsid w:val="00300A23"/>
    <w:rsid w:val="003011AF"/>
    <w:rsid w:val="0030155C"/>
    <w:rsid w:val="00302B1C"/>
    <w:rsid w:val="00304168"/>
    <w:rsid w:val="00304BCD"/>
    <w:rsid w:val="003068B1"/>
    <w:rsid w:val="0030728C"/>
    <w:rsid w:val="0031355F"/>
    <w:rsid w:val="003145C6"/>
    <w:rsid w:val="003145FC"/>
    <w:rsid w:val="00314B2B"/>
    <w:rsid w:val="00314B79"/>
    <w:rsid w:val="00316F04"/>
    <w:rsid w:val="0031716D"/>
    <w:rsid w:val="00320921"/>
    <w:rsid w:val="003223E2"/>
    <w:rsid w:val="00324958"/>
    <w:rsid w:val="00324E3C"/>
    <w:rsid w:val="00331C62"/>
    <w:rsid w:val="0033219B"/>
    <w:rsid w:val="00334FB8"/>
    <w:rsid w:val="0033604E"/>
    <w:rsid w:val="00337A2E"/>
    <w:rsid w:val="00343AD3"/>
    <w:rsid w:val="00344A63"/>
    <w:rsid w:val="00346F8B"/>
    <w:rsid w:val="003474A5"/>
    <w:rsid w:val="003474C3"/>
    <w:rsid w:val="00347DCD"/>
    <w:rsid w:val="00351EEE"/>
    <w:rsid w:val="003545FC"/>
    <w:rsid w:val="0035629F"/>
    <w:rsid w:val="00356AA6"/>
    <w:rsid w:val="0035745C"/>
    <w:rsid w:val="003609D9"/>
    <w:rsid w:val="00361DA1"/>
    <w:rsid w:val="00363F70"/>
    <w:rsid w:val="00370F07"/>
    <w:rsid w:val="003715E6"/>
    <w:rsid w:val="003717A9"/>
    <w:rsid w:val="0037207A"/>
    <w:rsid w:val="00372823"/>
    <w:rsid w:val="003747DC"/>
    <w:rsid w:val="00377083"/>
    <w:rsid w:val="0037789F"/>
    <w:rsid w:val="00377C2D"/>
    <w:rsid w:val="00387A3F"/>
    <w:rsid w:val="00391B99"/>
    <w:rsid w:val="00396AF9"/>
    <w:rsid w:val="00396C98"/>
    <w:rsid w:val="003A130F"/>
    <w:rsid w:val="003A3651"/>
    <w:rsid w:val="003A480E"/>
    <w:rsid w:val="003A67BF"/>
    <w:rsid w:val="003B2B3C"/>
    <w:rsid w:val="003B3251"/>
    <w:rsid w:val="003B38BB"/>
    <w:rsid w:val="003B3DBA"/>
    <w:rsid w:val="003B58DC"/>
    <w:rsid w:val="003C18D4"/>
    <w:rsid w:val="003C1DE7"/>
    <w:rsid w:val="003C2129"/>
    <w:rsid w:val="003C219B"/>
    <w:rsid w:val="003C4E96"/>
    <w:rsid w:val="003C4EA3"/>
    <w:rsid w:val="003C5784"/>
    <w:rsid w:val="003C7E31"/>
    <w:rsid w:val="003D1605"/>
    <w:rsid w:val="003D2931"/>
    <w:rsid w:val="003D5CA2"/>
    <w:rsid w:val="003D71CD"/>
    <w:rsid w:val="003D728A"/>
    <w:rsid w:val="003E1AEB"/>
    <w:rsid w:val="003E272C"/>
    <w:rsid w:val="003E2E77"/>
    <w:rsid w:val="003E75E7"/>
    <w:rsid w:val="003E7FA4"/>
    <w:rsid w:val="003F02B4"/>
    <w:rsid w:val="003F2BE7"/>
    <w:rsid w:val="003F42DC"/>
    <w:rsid w:val="003F4DB4"/>
    <w:rsid w:val="003F55C4"/>
    <w:rsid w:val="003F5D66"/>
    <w:rsid w:val="00400758"/>
    <w:rsid w:val="00403303"/>
    <w:rsid w:val="0040736A"/>
    <w:rsid w:val="00407CE9"/>
    <w:rsid w:val="00407F8C"/>
    <w:rsid w:val="004115AD"/>
    <w:rsid w:val="00413D86"/>
    <w:rsid w:val="0041490E"/>
    <w:rsid w:val="00415EC5"/>
    <w:rsid w:val="00416D11"/>
    <w:rsid w:val="00416F72"/>
    <w:rsid w:val="00420D81"/>
    <w:rsid w:val="00421B7B"/>
    <w:rsid w:val="00421E2E"/>
    <w:rsid w:val="004236F8"/>
    <w:rsid w:val="0042716F"/>
    <w:rsid w:val="00431608"/>
    <w:rsid w:val="004353E5"/>
    <w:rsid w:val="00435AFD"/>
    <w:rsid w:val="00436350"/>
    <w:rsid w:val="00436A37"/>
    <w:rsid w:val="004422A3"/>
    <w:rsid w:val="00450016"/>
    <w:rsid w:val="004512C0"/>
    <w:rsid w:val="00451960"/>
    <w:rsid w:val="00452E95"/>
    <w:rsid w:val="00453346"/>
    <w:rsid w:val="0045348B"/>
    <w:rsid w:val="004540F6"/>
    <w:rsid w:val="004551C5"/>
    <w:rsid w:val="00460A38"/>
    <w:rsid w:val="004626B2"/>
    <w:rsid w:val="0046431D"/>
    <w:rsid w:val="0046632A"/>
    <w:rsid w:val="00471D27"/>
    <w:rsid w:val="00474ABD"/>
    <w:rsid w:val="00480897"/>
    <w:rsid w:val="0048137E"/>
    <w:rsid w:val="00482A0C"/>
    <w:rsid w:val="0048405C"/>
    <w:rsid w:val="00484117"/>
    <w:rsid w:val="004849A2"/>
    <w:rsid w:val="004876C2"/>
    <w:rsid w:val="00490523"/>
    <w:rsid w:val="00490875"/>
    <w:rsid w:val="00490F79"/>
    <w:rsid w:val="00494216"/>
    <w:rsid w:val="004958BA"/>
    <w:rsid w:val="004963BF"/>
    <w:rsid w:val="004A0EB0"/>
    <w:rsid w:val="004A1295"/>
    <w:rsid w:val="004A5A7B"/>
    <w:rsid w:val="004A741F"/>
    <w:rsid w:val="004A78E4"/>
    <w:rsid w:val="004B3A8B"/>
    <w:rsid w:val="004B7218"/>
    <w:rsid w:val="004C232F"/>
    <w:rsid w:val="004C2498"/>
    <w:rsid w:val="004C3C52"/>
    <w:rsid w:val="004C59EF"/>
    <w:rsid w:val="004D3D23"/>
    <w:rsid w:val="004D3D6D"/>
    <w:rsid w:val="004D564D"/>
    <w:rsid w:val="004D57B8"/>
    <w:rsid w:val="004D7AD9"/>
    <w:rsid w:val="004E3482"/>
    <w:rsid w:val="004E7318"/>
    <w:rsid w:val="004F2820"/>
    <w:rsid w:val="004F72F3"/>
    <w:rsid w:val="00500D39"/>
    <w:rsid w:val="00501D13"/>
    <w:rsid w:val="00502286"/>
    <w:rsid w:val="0050288F"/>
    <w:rsid w:val="005029B5"/>
    <w:rsid w:val="00504117"/>
    <w:rsid w:val="00507894"/>
    <w:rsid w:val="00510A26"/>
    <w:rsid w:val="00511679"/>
    <w:rsid w:val="00511848"/>
    <w:rsid w:val="00515B4B"/>
    <w:rsid w:val="0051698F"/>
    <w:rsid w:val="00521C74"/>
    <w:rsid w:val="005245CA"/>
    <w:rsid w:val="005264F2"/>
    <w:rsid w:val="00527745"/>
    <w:rsid w:val="00530080"/>
    <w:rsid w:val="005309DE"/>
    <w:rsid w:val="0053179D"/>
    <w:rsid w:val="00532CA1"/>
    <w:rsid w:val="00533702"/>
    <w:rsid w:val="00535770"/>
    <w:rsid w:val="00535F62"/>
    <w:rsid w:val="005379FB"/>
    <w:rsid w:val="00537E8C"/>
    <w:rsid w:val="005418D2"/>
    <w:rsid w:val="0054730C"/>
    <w:rsid w:val="00550246"/>
    <w:rsid w:val="0055257C"/>
    <w:rsid w:val="00553424"/>
    <w:rsid w:val="00553900"/>
    <w:rsid w:val="005574AF"/>
    <w:rsid w:val="0055781E"/>
    <w:rsid w:val="00557F54"/>
    <w:rsid w:val="00560CBC"/>
    <w:rsid w:val="00560FA5"/>
    <w:rsid w:val="00562156"/>
    <w:rsid w:val="00567B3C"/>
    <w:rsid w:val="00567C76"/>
    <w:rsid w:val="00567D24"/>
    <w:rsid w:val="0057193F"/>
    <w:rsid w:val="00574402"/>
    <w:rsid w:val="00575937"/>
    <w:rsid w:val="005762AF"/>
    <w:rsid w:val="00576731"/>
    <w:rsid w:val="00576B89"/>
    <w:rsid w:val="00576CC3"/>
    <w:rsid w:val="00576E69"/>
    <w:rsid w:val="00580C1A"/>
    <w:rsid w:val="00580C8D"/>
    <w:rsid w:val="00582F81"/>
    <w:rsid w:val="00583F07"/>
    <w:rsid w:val="00585B28"/>
    <w:rsid w:val="00590211"/>
    <w:rsid w:val="005906D3"/>
    <w:rsid w:val="005918A0"/>
    <w:rsid w:val="005934AA"/>
    <w:rsid w:val="0059783E"/>
    <w:rsid w:val="005A04E2"/>
    <w:rsid w:val="005A372D"/>
    <w:rsid w:val="005A53FB"/>
    <w:rsid w:val="005A778F"/>
    <w:rsid w:val="005A7BB2"/>
    <w:rsid w:val="005B41AC"/>
    <w:rsid w:val="005B557C"/>
    <w:rsid w:val="005B5997"/>
    <w:rsid w:val="005C4387"/>
    <w:rsid w:val="005C4BA0"/>
    <w:rsid w:val="005C5537"/>
    <w:rsid w:val="005D0A4E"/>
    <w:rsid w:val="005D1F70"/>
    <w:rsid w:val="005D2640"/>
    <w:rsid w:val="005D43CD"/>
    <w:rsid w:val="005D544B"/>
    <w:rsid w:val="005D5E52"/>
    <w:rsid w:val="005D6794"/>
    <w:rsid w:val="005E153A"/>
    <w:rsid w:val="005E34D4"/>
    <w:rsid w:val="005E38F5"/>
    <w:rsid w:val="005E3BCA"/>
    <w:rsid w:val="005E4E4C"/>
    <w:rsid w:val="005E4F0E"/>
    <w:rsid w:val="005F090F"/>
    <w:rsid w:val="005F5948"/>
    <w:rsid w:val="005F7740"/>
    <w:rsid w:val="005F7CF4"/>
    <w:rsid w:val="00602460"/>
    <w:rsid w:val="00605202"/>
    <w:rsid w:val="006066FD"/>
    <w:rsid w:val="00607373"/>
    <w:rsid w:val="00607E9C"/>
    <w:rsid w:val="006146D7"/>
    <w:rsid w:val="00616FE6"/>
    <w:rsid w:val="00622C02"/>
    <w:rsid w:val="00622FD6"/>
    <w:rsid w:val="00623A04"/>
    <w:rsid w:val="00625F9D"/>
    <w:rsid w:val="006305A8"/>
    <w:rsid w:val="00630BD1"/>
    <w:rsid w:val="006313C9"/>
    <w:rsid w:val="00632078"/>
    <w:rsid w:val="006321C3"/>
    <w:rsid w:val="0063271C"/>
    <w:rsid w:val="00633ADF"/>
    <w:rsid w:val="00634A4A"/>
    <w:rsid w:val="006350E2"/>
    <w:rsid w:val="00635498"/>
    <w:rsid w:val="00635B8B"/>
    <w:rsid w:val="00635BF3"/>
    <w:rsid w:val="00635D5A"/>
    <w:rsid w:val="0063744A"/>
    <w:rsid w:val="0063769B"/>
    <w:rsid w:val="006430EF"/>
    <w:rsid w:val="006442B2"/>
    <w:rsid w:val="00644A8F"/>
    <w:rsid w:val="006543FF"/>
    <w:rsid w:val="00657790"/>
    <w:rsid w:val="0066032C"/>
    <w:rsid w:val="00661019"/>
    <w:rsid w:val="0066238A"/>
    <w:rsid w:val="006632F7"/>
    <w:rsid w:val="0066567F"/>
    <w:rsid w:val="00666AE2"/>
    <w:rsid w:val="00671B6A"/>
    <w:rsid w:val="006743E2"/>
    <w:rsid w:val="00675CF8"/>
    <w:rsid w:val="0068148D"/>
    <w:rsid w:val="006816EE"/>
    <w:rsid w:val="0068177A"/>
    <w:rsid w:val="00681811"/>
    <w:rsid w:val="00682185"/>
    <w:rsid w:val="00682911"/>
    <w:rsid w:val="00683BDA"/>
    <w:rsid w:val="00684E02"/>
    <w:rsid w:val="00684EC0"/>
    <w:rsid w:val="006852B0"/>
    <w:rsid w:val="00685329"/>
    <w:rsid w:val="006901AD"/>
    <w:rsid w:val="0069167E"/>
    <w:rsid w:val="006921BB"/>
    <w:rsid w:val="00694EEE"/>
    <w:rsid w:val="00695615"/>
    <w:rsid w:val="00695619"/>
    <w:rsid w:val="006A0825"/>
    <w:rsid w:val="006A1AEF"/>
    <w:rsid w:val="006A4EDE"/>
    <w:rsid w:val="006B2849"/>
    <w:rsid w:val="006B2CDD"/>
    <w:rsid w:val="006B360C"/>
    <w:rsid w:val="006B3D0F"/>
    <w:rsid w:val="006B65B4"/>
    <w:rsid w:val="006B7D16"/>
    <w:rsid w:val="006C13C5"/>
    <w:rsid w:val="006C1787"/>
    <w:rsid w:val="006C3CA5"/>
    <w:rsid w:val="006C553B"/>
    <w:rsid w:val="006D000A"/>
    <w:rsid w:val="006D16B1"/>
    <w:rsid w:val="006D35B4"/>
    <w:rsid w:val="006D6F37"/>
    <w:rsid w:val="006E5784"/>
    <w:rsid w:val="006E67A1"/>
    <w:rsid w:val="006F1103"/>
    <w:rsid w:val="006F5E75"/>
    <w:rsid w:val="00701668"/>
    <w:rsid w:val="00703496"/>
    <w:rsid w:val="00703766"/>
    <w:rsid w:val="00703B25"/>
    <w:rsid w:val="00707B0F"/>
    <w:rsid w:val="00711B82"/>
    <w:rsid w:val="00713036"/>
    <w:rsid w:val="00713247"/>
    <w:rsid w:val="00714C75"/>
    <w:rsid w:val="00715C03"/>
    <w:rsid w:val="00715D28"/>
    <w:rsid w:val="007218B3"/>
    <w:rsid w:val="00722589"/>
    <w:rsid w:val="00722F6A"/>
    <w:rsid w:val="007242D7"/>
    <w:rsid w:val="007269AF"/>
    <w:rsid w:val="007337F9"/>
    <w:rsid w:val="007364CB"/>
    <w:rsid w:val="007371D9"/>
    <w:rsid w:val="00740730"/>
    <w:rsid w:val="00740F9D"/>
    <w:rsid w:val="0074180D"/>
    <w:rsid w:val="007419C9"/>
    <w:rsid w:val="00742A6C"/>
    <w:rsid w:val="007431D5"/>
    <w:rsid w:val="00743E70"/>
    <w:rsid w:val="0074440F"/>
    <w:rsid w:val="007453C7"/>
    <w:rsid w:val="00747BED"/>
    <w:rsid w:val="00747FA0"/>
    <w:rsid w:val="00751575"/>
    <w:rsid w:val="007515B2"/>
    <w:rsid w:val="00752D1E"/>
    <w:rsid w:val="00756864"/>
    <w:rsid w:val="0075794C"/>
    <w:rsid w:val="007614EA"/>
    <w:rsid w:val="00761593"/>
    <w:rsid w:val="007647ED"/>
    <w:rsid w:val="007648FF"/>
    <w:rsid w:val="0076593C"/>
    <w:rsid w:val="0076671A"/>
    <w:rsid w:val="0076745D"/>
    <w:rsid w:val="00767922"/>
    <w:rsid w:val="0077121D"/>
    <w:rsid w:val="0077232E"/>
    <w:rsid w:val="0077388B"/>
    <w:rsid w:val="00780831"/>
    <w:rsid w:val="00781F10"/>
    <w:rsid w:val="007854E1"/>
    <w:rsid w:val="00787A60"/>
    <w:rsid w:val="00791D19"/>
    <w:rsid w:val="00792262"/>
    <w:rsid w:val="007922BB"/>
    <w:rsid w:val="007929D5"/>
    <w:rsid w:val="0079456F"/>
    <w:rsid w:val="00794675"/>
    <w:rsid w:val="00794A9F"/>
    <w:rsid w:val="00794C8A"/>
    <w:rsid w:val="00794E41"/>
    <w:rsid w:val="00794FB7"/>
    <w:rsid w:val="00796398"/>
    <w:rsid w:val="007A1515"/>
    <w:rsid w:val="007A1C31"/>
    <w:rsid w:val="007A2B15"/>
    <w:rsid w:val="007A3076"/>
    <w:rsid w:val="007A4A68"/>
    <w:rsid w:val="007B4268"/>
    <w:rsid w:val="007B6C7D"/>
    <w:rsid w:val="007C02FE"/>
    <w:rsid w:val="007C0619"/>
    <w:rsid w:val="007C0817"/>
    <w:rsid w:val="007C0B33"/>
    <w:rsid w:val="007C3C26"/>
    <w:rsid w:val="007C4083"/>
    <w:rsid w:val="007C53F0"/>
    <w:rsid w:val="007C76B3"/>
    <w:rsid w:val="007C7FED"/>
    <w:rsid w:val="007D104A"/>
    <w:rsid w:val="007D1598"/>
    <w:rsid w:val="007D382E"/>
    <w:rsid w:val="007D445E"/>
    <w:rsid w:val="007D5010"/>
    <w:rsid w:val="007D5DE3"/>
    <w:rsid w:val="007D7220"/>
    <w:rsid w:val="007D7F1E"/>
    <w:rsid w:val="007E0D35"/>
    <w:rsid w:val="007E3269"/>
    <w:rsid w:val="007E350A"/>
    <w:rsid w:val="007E46B4"/>
    <w:rsid w:val="007E4748"/>
    <w:rsid w:val="007F1487"/>
    <w:rsid w:val="007F1A7B"/>
    <w:rsid w:val="007F38C6"/>
    <w:rsid w:val="007F4A45"/>
    <w:rsid w:val="007F5286"/>
    <w:rsid w:val="008000E2"/>
    <w:rsid w:val="00800225"/>
    <w:rsid w:val="00803328"/>
    <w:rsid w:val="0080332F"/>
    <w:rsid w:val="00803EFF"/>
    <w:rsid w:val="00806DB0"/>
    <w:rsid w:val="00810112"/>
    <w:rsid w:val="0081076E"/>
    <w:rsid w:val="00813910"/>
    <w:rsid w:val="00813A03"/>
    <w:rsid w:val="00815D74"/>
    <w:rsid w:val="008211A8"/>
    <w:rsid w:val="0082246E"/>
    <w:rsid w:val="008237DA"/>
    <w:rsid w:val="00824BBA"/>
    <w:rsid w:val="008255A8"/>
    <w:rsid w:val="00827A3A"/>
    <w:rsid w:val="00830F2F"/>
    <w:rsid w:val="008327C6"/>
    <w:rsid w:val="00833D50"/>
    <w:rsid w:val="00834D84"/>
    <w:rsid w:val="008364AC"/>
    <w:rsid w:val="00840610"/>
    <w:rsid w:val="00840BB4"/>
    <w:rsid w:val="00840CE7"/>
    <w:rsid w:val="00841BAC"/>
    <w:rsid w:val="00843766"/>
    <w:rsid w:val="00843C29"/>
    <w:rsid w:val="00844051"/>
    <w:rsid w:val="008440C2"/>
    <w:rsid w:val="008442B4"/>
    <w:rsid w:val="00846175"/>
    <w:rsid w:val="0085241F"/>
    <w:rsid w:val="00855685"/>
    <w:rsid w:val="008572EA"/>
    <w:rsid w:val="00857962"/>
    <w:rsid w:val="00863CFD"/>
    <w:rsid w:val="008642E6"/>
    <w:rsid w:val="00867038"/>
    <w:rsid w:val="00871851"/>
    <w:rsid w:val="0087324E"/>
    <w:rsid w:val="008749E7"/>
    <w:rsid w:val="00874AA1"/>
    <w:rsid w:val="008760A0"/>
    <w:rsid w:val="0087763B"/>
    <w:rsid w:val="00882B85"/>
    <w:rsid w:val="00883479"/>
    <w:rsid w:val="00885143"/>
    <w:rsid w:val="008858CA"/>
    <w:rsid w:val="00886AD7"/>
    <w:rsid w:val="00891DF4"/>
    <w:rsid w:val="00892071"/>
    <w:rsid w:val="00892DBE"/>
    <w:rsid w:val="00893472"/>
    <w:rsid w:val="008939F0"/>
    <w:rsid w:val="00893FDC"/>
    <w:rsid w:val="008944B4"/>
    <w:rsid w:val="0089504F"/>
    <w:rsid w:val="00895ECF"/>
    <w:rsid w:val="008A25C6"/>
    <w:rsid w:val="008A3B9D"/>
    <w:rsid w:val="008A7600"/>
    <w:rsid w:val="008B0623"/>
    <w:rsid w:val="008B1BB5"/>
    <w:rsid w:val="008B1D9B"/>
    <w:rsid w:val="008B2916"/>
    <w:rsid w:val="008B2EAA"/>
    <w:rsid w:val="008B3C00"/>
    <w:rsid w:val="008B457F"/>
    <w:rsid w:val="008B631C"/>
    <w:rsid w:val="008B6D59"/>
    <w:rsid w:val="008B6EAB"/>
    <w:rsid w:val="008B726F"/>
    <w:rsid w:val="008C088E"/>
    <w:rsid w:val="008D0E14"/>
    <w:rsid w:val="008D3557"/>
    <w:rsid w:val="008D3EF2"/>
    <w:rsid w:val="008D515E"/>
    <w:rsid w:val="008D6A75"/>
    <w:rsid w:val="008D78E0"/>
    <w:rsid w:val="008E28C2"/>
    <w:rsid w:val="008E2AFA"/>
    <w:rsid w:val="008E2B7D"/>
    <w:rsid w:val="008E3325"/>
    <w:rsid w:val="008E39F0"/>
    <w:rsid w:val="008E7B82"/>
    <w:rsid w:val="008F1EA9"/>
    <w:rsid w:val="008F397E"/>
    <w:rsid w:val="008F45A9"/>
    <w:rsid w:val="008F45D2"/>
    <w:rsid w:val="008F461C"/>
    <w:rsid w:val="008F56D5"/>
    <w:rsid w:val="008F745F"/>
    <w:rsid w:val="008F7DED"/>
    <w:rsid w:val="00901CEC"/>
    <w:rsid w:val="009021F0"/>
    <w:rsid w:val="00902886"/>
    <w:rsid w:val="00903ECF"/>
    <w:rsid w:val="009046E6"/>
    <w:rsid w:val="009048BD"/>
    <w:rsid w:val="009061FC"/>
    <w:rsid w:val="00910B49"/>
    <w:rsid w:val="00911754"/>
    <w:rsid w:val="009120CC"/>
    <w:rsid w:val="0091253F"/>
    <w:rsid w:val="009128A5"/>
    <w:rsid w:val="00912BAA"/>
    <w:rsid w:val="00917A93"/>
    <w:rsid w:val="0092320E"/>
    <w:rsid w:val="009240DE"/>
    <w:rsid w:val="009265B7"/>
    <w:rsid w:val="00926E5C"/>
    <w:rsid w:val="009301EA"/>
    <w:rsid w:val="00930689"/>
    <w:rsid w:val="009327E3"/>
    <w:rsid w:val="0093335D"/>
    <w:rsid w:val="00933AE7"/>
    <w:rsid w:val="0093763D"/>
    <w:rsid w:val="00943D69"/>
    <w:rsid w:val="009474ED"/>
    <w:rsid w:val="00947922"/>
    <w:rsid w:val="00947FD6"/>
    <w:rsid w:val="009569C1"/>
    <w:rsid w:val="00956ADA"/>
    <w:rsid w:val="00961051"/>
    <w:rsid w:val="00961841"/>
    <w:rsid w:val="009619C6"/>
    <w:rsid w:val="00961E7F"/>
    <w:rsid w:val="009645C2"/>
    <w:rsid w:val="00964771"/>
    <w:rsid w:val="00964DBF"/>
    <w:rsid w:val="00965287"/>
    <w:rsid w:val="0096751D"/>
    <w:rsid w:val="00972BF6"/>
    <w:rsid w:val="00972C65"/>
    <w:rsid w:val="00976DA7"/>
    <w:rsid w:val="00977FAE"/>
    <w:rsid w:val="00980D40"/>
    <w:rsid w:val="00981A6D"/>
    <w:rsid w:val="00984419"/>
    <w:rsid w:val="00986997"/>
    <w:rsid w:val="00986EA8"/>
    <w:rsid w:val="00986F37"/>
    <w:rsid w:val="009876AC"/>
    <w:rsid w:val="0099197A"/>
    <w:rsid w:val="0099357A"/>
    <w:rsid w:val="00994C87"/>
    <w:rsid w:val="00995D5D"/>
    <w:rsid w:val="009966F0"/>
    <w:rsid w:val="00996F1C"/>
    <w:rsid w:val="00997246"/>
    <w:rsid w:val="009A23F3"/>
    <w:rsid w:val="009A42FA"/>
    <w:rsid w:val="009A4E3D"/>
    <w:rsid w:val="009A7810"/>
    <w:rsid w:val="009A7B4F"/>
    <w:rsid w:val="009B08D7"/>
    <w:rsid w:val="009B3971"/>
    <w:rsid w:val="009B738A"/>
    <w:rsid w:val="009B7D3F"/>
    <w:rsid w:val="009C5463"/>
    <w:rsid w:val="009C6290"/>
    <w:rsid w:val="009D2005"/>
    <w:rsid w:val="009D56B5"/>
    <w:rsid w:val="009D5909"/>
    <w:rsid w:val="009D7A63"/>
    <w:rsid w:val="009E1DAE"/>
    <w:rsid w:val="009E2094"/>
    <w:rsid w:val="009E2FD1"/>
    <w:rsid w:val="009E5C5D"/>
    <w:rsid w:val="009F0C9C"/>
    <w:rsid w:val="00A001C0"/>
    <w:rsid w:val="00A0058E"/>
    <w:rsid w:val="00A04158"/>
    <w:rsid w:val="00A05AC6"/>
    <w:rsid w:val="00A05EF5"/>
    <w:rsid w:val="00A10CEC"/>
    <w:rsid w:val="00A11077"/>
    <w:rsid w:val="00A12D44"/>
    <w:rsid w:val="00A13825"/>
    <w:rsid w:val="00A140E2"/>
    <w:rsid w:val="00A14693"/>
    <w:rsid w:val="00A1794C"/>
    <w:rsid w:val="00A32D81"/>
    <w:rsid w:val="00A34018"/>
    <w:rsid w:val="00A364C0"/>
    <w:rsid w:val="00A3725E"/>
    <w:rsid w:val="00A3727B"/>
    <w:rsid w:val="00A37B74"/>
    <w:rsid w:val="00A40668"/>
    <w:rsid w:val="00A45056"/>
    <w:rsid w:val="00A504B6"/>
    <w:rsid w:val="00A52131"/>
    <w:rsid w:val="00A55915"/>
    <w:rsid w:val="00A56323"/>
    <w:rsid w:val="00A60227"/>
    <w:rsid w:val="00A604F4"/>
    <w:rsid w:val="00A6190F"/>
    <w:rsid w:val="00A638F1"/>
    <w:rsid w:val="00A64381"/>
    <w:rsid w:val="00A65F2A"/>
    <w:rsid w:val="00A67A11"/>
    <w:rsid w:val="00A70367"/>
    <w:rsid w:val="00A70375"/>
    <w:rsid w:val="00A71BA0"/>
    <w:rsid w:val="00A73613"/>
    <w:rsid w:val="00A759FD"/>
    <w:rsid w:val="00A775EB"/>
    <w:rsid w:val="00A855C6"/>
    <w:rsid w:val="00A90472"/>
    <w:rsid w:val="00A9105A"/>
    <w:rsid w:val="00A91A5B"/>
    <w:rsid w:val="00A91C0B"/>
    <w:rsid w:val="00A92E95"/>
    <w:rsid w:val="00A92EB9"/>
    <w:rsid w:val="00A9527C"/>
    <w:rsid w:val="00AA00AF"/>
    <w:rsid w:val="00AA0B96"/>
    <w:rsid w:val="00AA13C1"/>
    <w:rsid w:val="00AA1683"/>
    <w:rsid w:val="00AA1A12"/>
    <w:rsid w:val="00AA1BC6"/>
    <w:rsid w:val="00AA3AF6"/>
    <w:rsid w:val="00AA4C45"/>
    <w:rsid w:val="00AA500F"/>
    <w:rsid w:val="00AA5158"/>
    <w:rsid w:val="00AA5E80"/>
    <w:rsid w:val="00AA62D6"/>
    <w:rsid w:val="00AA6860"/>
    <w:rsid w:val="00AA7C31"/>
    <w:rsid w:val="00AB0510"/>
    <w:rsid w:val="00AB1FD2"/>
    <w:rsid w:val="00AB57A5"/>
    <w:rsid w:val="00AB5EFF"/>
    <w:rsid w:val="00AC07F2"/>
    <w:rsid w:val="00AC3877"/>
    <w:rsid w:val="00AC64A4"/>
    <w:rsid w:val="00AD18C6"/>
    <w:rsid w:val="00AD1947"/>
    <w:rsid w:val="00AD319F"/>
    <w:rsid w:val="00AD53AE"/>
    <w:rsid w:val="00AD57D6"/>
    <w:rsid w:val="00AD65A4"/>
    <w:rsid w:val="00AD728B"/>
    <w:rsid w:val="00AE0AD6"/>
    <w:rsid w:val="00AE2FEF"/>
    <w:rsid w:val="00AE7D08"/>
    <w:rsid w:val="00AF01CF"/>
    <w:rsid w:val="00AF1E08"/>
    <w:rsid w:val="00AF2ECA"/>
    <w:rsid w:val="00AF31F2"/>
    <w:rsid w:val="00AF3A50"/>
    <w:rsid w:val="00AF52A2"/>
    <w:rsid w:val="00AF5996"/>
    <w:rsid w:val="00AF6E58"/>
    <w:rsid w:val="00AF7268"/>
    <w:rsid w:val="00B0089B"/>
    <w:rsid w:val="00B05A65"/>
    <w:rsid w:val="00B110C0"/>
    <w:rsid w:val="00B13412"/>
    <w:rsid w:val="00B143FF"/>
    <w:rsid w:val="00B14505"/>
    <w:rsid w:val="00B14804"/>
    <w:rsid w:val="00B14FE0"/>
    <w:rsid w:val="00B17556"/>
    <w:rsid w:val="00B20D12"/>
    <w:rsid w:val="00B2199E"/>
    <w:rsid w:val="00B23233"/>
    <w:rsid w:val="00B233CB"/>
    <w:rsid w:val="00B2584F"/>
    <w:rsid w:val="00B266A2"/>
    <w:rsid w:val="00B33AE8"/>
    <w:rsid w:val="00B34251"/>
    <w:rsid w:val="00B41000"/>
    <w:rsid w:val="00B53332"/>
    <w:rsid w:val="00B53CDC"/>
    <w:rsid w:val="00B54543"/>
    <w:rsid w:val="00B54775"/>
    <w:rsid w:val="00B571B7"/>
    <w:rsid w:val="00B623F4"/>
    <w:rsid w:val="00B6267F"/>
    <w:rsid w:val="00B6660C"/>
    <w:rsid w:val="00B6677A"/>
    <w:rsid w:val="00B66E4E"/>
    <w:rsid w:val="00B70DA4"/>
    <w:rsid w:val="00B729D0"/>
    <w:rsid w:val="00B72D7B"/>
    <w:rsid w:val="00B72D9F"/>
    <w:rsid w:val="00B76D47"/>
    <w:rsid w:val="00B807F7"/>
    <w:rsid w:val="00B80925"/>
    <w:rsid w:val="00B80D0E"/>
    <w:rsid w:val="00B81C68"/>
    <w:rsid w:val="00B827C2"/>
    <w:rsid w:val="00B855F4"/>
    <w:rsid w:val="00B87962"/>
    <w:rsid w:val="00B935E6"/>
    <w:rsid w:val="00B93E35"/>
    <w:rsid w:val="00BA102D"/>
    <w:rsid w:val="00BA1B39"/>
    <w:rsid w:val="00BA431E"/>
    <w:rsid w:val="00BA5306"/>
    <w:rsid w:val="00BB0CFB"/>
    <w:rsid w:val="00BB24C5"/>
    <w:rsid w:val="00BC52CC"/>
    <w:rsid w:val="00BC686F"/>
    <w:rsid w:val="00BC751E"/>
    <w:rsid w:val="00BD37C2"/>
    <w:rsid w:val="00BD471E"/>
    <w:rsid w:val="00BD4B65"/>
    <w:rsid w:val="00BD5019"/>
    <w:rsid w:val="00BD6399"/>
    <w:rsid w:val="00BD70EB"/>
    <w:rsid w:val="00BD716D"/>
    <w:rsid w:val="00BE19E3"/>
    <w:rsid w:val="00BE22F1"/>
    <w:rsid w:val="00BE263F"/>
    <w:rsid w:val="00BE28A6"/>
    <w:rsid w:val="00BE3C24"/>
    <w:rsid w:val="00BE79E5"/>
    <w:rsid w:val="00BF687A"/>
    <w:rsid w:val="00BF726B"/>
    <w:rsid w:val="00BF7BF7"/>
    <w:rsid w:val="00C05D7B"/>
    <w:rsid w:val="00C07A34"/>
    <w:rsid w:val="00C10046"/>
    <w:rsid w:val="00C13162"/>
    <w:rsid w:val="00C15BA2"/>
    <w:rsid w:val="00C16C0F"/>
    <w:rsid w:val="00C2266E"/>
    <w:rsid w:val="00C22A02"/>
    <w:rsid w:val="00C2344A"/>
    <w:rsid w:val="00C23642"/>
    <w:rsid w:val="00C23E50"/>
    <w:rsid w:val="00C31BB3"/>
    <w:rsid w:val="00C34050"/>
    <w:rsid w:val="00C36288"/>
    <w:rsid w:val="00C37FE6"/>
    <w:rsid w:val="00C41806"/>
    <w:rsid w:val="00C43AF2"/>
    <w:rsid w:val="00C43CE2"/>
    <w:rsid w:val="00C5037C"/>
    <w:rsid w:val="00C517A5"/>
    <w:rsid w:val="00C53A44"/>
    <w:rsid w:val="00C55039"/>
    <w:rsid w:val="00C56A26"/>
    <w:rsid w:val="00C57237"/>
    <w:rsid w:val="00C674FA"/>
    <w:rsid w:val="00C705C1"/>
    <w:rsid w:val="00C70824"/>
    <w:rsid w:val="00C71E44"/>
    <w:rsid w:val="00C7536F"/>
    <w:rsid w:val="00C75376"/>
    <w:rsid w:val="00C779C2"/>
    <w:rsid w:val="00C817A7"/>
    <w:rsid w:val="00C844EF"/>
    <w:rsid w:val="00C85769"/>
    <w:rsid w:val="00C85D43"/>
    <w:rsid w:val="00C86214"/>
    <w:rsid w:val="00C86CB9"/>
    <w:rsid w:val="00C87451"/>
    <w:rsid w:val="00C87784"/>
    <w:rsid w:val="00C92512"/>
    <w:rsid w:val="00C92821"/>
    <w:rsid w:val="00C92C45"/>
    <w:rsid w:val="00C932D8"/>
    <w:rsid w:val="00C94D75"/>
    <w:rsid w:val="00C97C1C"/>
    <w:rsid w:val="00CA0FEC"/>
    <w:rsid w:val="00CA119F"/>
    <w:rsid w:val="00CA16ED"/>
    <w:rsid w:val="00CA401E"/>
    <w:rsid w:val="00CA4E71"/>
    <w:rsid w:val="00CA557C"/>
    <w:rsid w:val="00CA65F7"/>
    <w:rsid w:val="00CA7418"/>
    <w:rsid w:val="00CB1AC6"/>
    <w:rsid w:val="00CB3307"/>
    <w:rsid w:val="00CB3E8A"/>
    <w:rsid w:val="00CB51C7"/>
    <w:rsid w:val="00CB5DCD"/>
    <w:rsid w:val="00CB64F3"/>
    <w:rsid w:val="00CB7908"/>
    <w:rsid w:val="00CC0EC0"/>
    <w:rsid w:val="00CC2426"/>
    <w:rsid w:val="00CC2D18"/>
    <w:rsid w:val="00CC634E"/>
    <w:rsid w:val="00CC685A"/>
    <w:rsid w:val="00CD5935"/>
    <w:rsid w:val="00CE357D"/>
    <w:rsid w:val="00CE3D01"/>
    <w:rsid w:val="00CE47C4"/>
    <w:rsid w:val="00CE7C92"/>
    <w:rsid w:val="00CF0A20"/>
    <w:rsid w:val="00CF40DE"/>
    <w:rsid w:val="00CF4E00"/>
    <w:rsid w:val="00CF53A8"/>
    <w:rsid w:val="00CF5FAE"/>
    <w:rsid w:val="00CF60AF"/>
    <w:rsid w:val="00CF6ED9"/>
    <w:rsid w:val="00D0012D"/>
    <w:rsid w:val="00D022CF"/>
    <w:rsid w:val="00D029B7"/>
    <w:rsid w:val="00D03E79"/>
    <w:rsid w:val="00D04606"/>
    <w:rsid w:val="00D04EC1"/>
    <w:rsid w:val="00D054F6"/>
    <w:rsid w:val="00D066FD"/>
    <w:rsid w:val="00D06888"/>
    <w:rsid w:val="00D10245"/>
    <w:rsid w:val="00D10B54"/>
    <w:rsid w:val="00D10CC0"/>
    <w:rsid w:val="00D115C2"/>
    <w:rsid w:val="00D11D6B"/>
    <w:rsid w:val="00D12AE8"/>
    <w:rsid w:val="00D13575"/>
    <w:rsid w:val="00D14A8C"/>
    <w:rsid w:val="00D161EF"/>
    <w:rsid w:val="00D166C0"/>
    <w:rsid w:val="00D238B5"/>
    <w:rsid w:val="00D24236"/>
    <w:rsid w:val="00D24372"/>
    <w:rsid w:val="00D25F2B"/>
    <w:rsid w:val="00D274DE"/>
    <w:rsid w:val="00D27EEA"/>
    <w:rsid w:val="00D30073"/>
    <w:rsid w:val="00D30FF0"/>
    <w:rsid w:val="00D31160"/>
    <w:rsid w:val="00D362D7"/>
    <w:rsid w:val="00D3763F"/>
    <w:rsid w:val="00D40FE6"/>
    <w:rsid w:val="00D41CA1"/>
    <w:rsid w:val="00D4251A"/>
    <w:rsid w:val="00D44975"/>
    <w:rsid w:val="00D45855"/>
    <w:rsid w:val="00D45ACE"/>
    <w:rsid w:val="00D45C07"/>
    <w:rsid w:val="00D50AED"/>
    <w:rsid w:val="00D51B5B"/>
    <w:rsid w:val="00D5205D"/>
    <w:rsid w:val="00D54E2A"/>
    <w:rsid w:val="00D54FBD"/>
    <w:rsid w:val="00D556B8"/>
    <w:rsid w:val="00D56F26"/>
    <w:rsid w:val="00D6087C"/>
    <w:rsid w:val="00D61D56"/>
    <w:rsid w:val="00D61F75"/>
    <w:rsid w:val="00D62296"/>
    <w:rsid w:val="00D64B91"/>
    <w:rsid w:val="00D6793D"/>
    <w:rsid w:val="00D6798F"/>
    <w:rsid w:val="00D70176"/>
    <w:rsid w:val="00D716C1"/>
    <w:rsid w:val="00D77E47"/>
    <w:rsid w:val="00D8104D"/>
    <w:rsid w:val="00D848D8"/>
    <w:rsid w:val="00D87561"/>
    <w:rsid w:val="00D87E87"/>
    <w:rsid w:val="00D901E0"/>
    <w:rsid w:val="00D90AB9"/>
    <w:rsid w:val="00D916B4"/>
    <w:rsid w:val="00D9698C"/>
    <w:rsid w:val="00D96D76"/>
    <w:rsid w:val="00D96F06"/>
    <w:rsid w:val="00D979DC"/>
    <w:rsid w:val="00DA183E"/>
    <w:rsid w:val="00DA1BBF"/>
    <w:rsid w:val="00DA3A9D"/>
    <w:rsid w:val="00DA4227"/>
    <w:rsid w:val="00DA60ED"/>
    <w:rsid w:val="00DB29C3"/>
    <w:rsid w:val="00DB44E1"/>
    <w:rsid w:val="00DC17D7"/>
    <w:rsid w:val="00DC37D3"/>
    <w:rsid w:val="00DC440C"/>
    <w:rsid w:val="00DC4DD4"/>
    <w:rsid w:val="00DE0255"/>
    <w:rsid w:val="00DE0DFD"/>
    <w:rsid w:val="00DE223C"/>
    <w:rsid w:val="00DE3426"/>
    <w:rsid w:val="00DE3861"/>
    <w:rsid w:val="00DE41C2"/>
    <w:rsid w:val="00DE4936"/>
    <w:rsid w:val="00DE493E"/>
    <w:rsid w:val="00DE6C29"/>
    <w:rsid w:val="00DF0DB3"/>
    <w:rsid w:val="00DF14CE"/>
    <w:rsid w:val="00DF15B4"/>
    <w:rsid w:val="00DF2A31"/>
    <w:rsid w:val="00DF2B7A"/>
    <w:rsid w:val="00DF3129"/>
    <w:rsid w:val="00DF387C"/>
    <w:rsid w:val="00DF3F85"/>
    <w:rsid w:val="00DF5863"/>
    <w:rsid w:val="00DF65F5"/>
    <w:rsid w:val="00DF7D4B"/>
    <w:rsid w:val="00E0277E"/>
    <w:rsid w:val="00E0793E"/>
    <w:rsid w:val="00E11864"/>
    <w:rsid w:val="00E13966"/>
    <w:rsid w:val="00E152D3"/>
    <w:rsid w:val="00E15CCC"/>
    <w:rsid w:val="00E16E66"/>
    <w:rsid w:val="00E17114"/>
    <w:rsid w:val="00E20AA3"/>
    <w:rsid w:val="00E20BA4"/>
    <w:rsid w:val="00E21854"/>
    <w:rsid w:val="00E21B59"/>
    <w:rsid w:val="00E227C6"/>
    <w:rsid w:val="00E24028"/>
    <w:rsid w:val="00E26BC6"/>
    <w:rsid w:val="00E31891"/>
    <w:rsid w:val="00E34102"/>
    <w:rsid w:val="00E34E9E"/>
    <w:rsid w:val="00E35426"/>
    <w:rsid w:val="00E35876"/>
    <w:rsid w:val="00E3642D"/>
    <w:rsid w:val="00E3769C"/>
    <w:rsid w:val="00E44FCB"/>
    <w:rsid w:val="00E461B3"/>
    <w:rsid w:val="00E46758"/>
    <w:rsid w:val="00E51A95"/>
    <w:rsid w:val="00E53D19"/>
    <w:rsid w:val="00E53F8C"/>
    <w:rsid w:val="00E545A6"/>
    <w:rsid w:val="00E55168"/>
    <w:rsid w:val="00E65EAB"/>
    <w:rsid w:val="00E66CAF"/>
    <w:rsid w:val="00E6771E"/>
    <w:rsid w:val="00E70282"/>
    <w:rsid w:val="00E72E4E"/>
    <w:rsid w:val="00E7425E"/>
    <w:rsid w:val="00E744AB"/>
    <w:rsid w:val="00E75B59"/>
    <w:rsid w:val="00E77CBF"/>
    <w:rsid w:val="00E800CC"/>
    <w:rsid w:val="00E80E04"/>
    <w:rsid w:val="00E81DC0"/>
    <w:rsid w:val="00E83065"/>
    <w:rsid w:val="00E841B7"/>
    <w:rsid w:val="00E85726"/>
    <w:rsid w:val="00E8636F"/>
    <w:rsid w:val="00E864E7"/>
    <w:rsid w:val="00E86BB5"/>
    <w:rsid w:val="00E878EB"/>
    <w:rsid w:val="00E90763"/>
    <w:rsid w:val="00E937E0"/>
    <w:rsid w:val="00E93F3F"/>
    <w:rsid w:val="00E97CD6"/>
    <w:rsid w:val="00EA3136"/>
    <w:rsid w:val="00EA4E66"/>
    <w:rsid w:val="00EA51ED"/>
    <w:rsid w:val="00EA6E54"/>
    <w:rsid w:val="00EA74BA"/>
    <w:rsid w:val="00EA76A4"/>
    <w:rsid w:val="00EB029E"/>
    <w:rsid w:val="00EC0D1B"/>
    <w:rsid w:val="00EC153B"/>
    <w:rsid w:val="00EC43EF"/>
    <w:rsid w:val="00EC6CA5"/>
    <w:rsid w:val="00EC7359"/>
    <w:rsid w:val="00ED1B4F"/>
    <w:rsid w:val="00ED2B32"/>
    <w:rsid w:val="00ED3200"/>
    <w:rsid w:val="00ED33C7"/>
    <w:rsid w:val="00ED5CE1"/>
    <w:rsid w:val="00ED5FE1"/>
    <w:rsid w:val="00ED7704"/>
    <w:rsid w:val="00ED796A"/>
    <w:rsid w:val="00EE07C8"/>
    <w:rsid w:val="00EE1D5B"/>
    <w:rsid w:val="00EE5F9B"/>
    <w:rsid w:val="00EE6B42"/>
    <w:rsid w:val="00EF018B"/>
    <w:rsid w:val="00EF0518"/>
    <w:rsid w:val="00EF248B"/>
    <w:rsid w:val="00EF2DB7"/>
    <w:rsid w:val="00EF3D7B"/>
    <w:rsid w:val="00EF56A5"/>
    <w:rsid w:val="00EF5E63"/>
    <w:rsid w:val="00F015F4"/>
    <w:rsid w:val="00F01B6E"/>
    <w:rsid w:val="00F0213E"/>
    <w:rsid w:val="00F03917"/>
    <w:rsid w:val="00F0540F"/>
    <w:rsid w:val="00F05C19"/>
    <w:rsid w:val="00F06D21"/>
    <w:rsid w:val="00F06E70"/>
    <w:rsid w:val="00F07E78"/>
    <w:rsid w:val="00F10D89"/>
    <w:rsid w:val="00F11E1D"/>
    <w:rsid w:val="00F12083"/>
    <w:rsid w:val="00F13818"/>
    <w:rsid w:val="00F1445B"/>
    <w:rsid w:val="00F15A03"/>
    <w:rsid w:val="00F17631"/>
    <w:rsid w:val="00F20C40"/>
    <w:rsid w:val="00F22312"/>
    <w:rsid w:val="00F23593"/>
    <w:rsid w:val="00F25096"/>
    <w:rsid w:val="00F272D7"/>
    <w:rsid w:val="00F2766E"/>
    <w:rsid w:val="00F306F7"/>
    <w:rsid w:val="00F3487A"/>
    <w:rsid w:val="00F3639E"/>
    <w:rsid w:val="00F36842"/>
    <w:rsid w:val="00F413DF"/>
    <w:rsid w:val="00F4325D"/>
    <w:rsid w:val="00F433BD"/>
    <w:rsid w:val="00F43804"/>
    <w:rsid w:val="00F449DE"/>
    <w:rsid w:val="00F502F6"/>
    <w:rsid w:val="00F50427"/>
    <w:rsid w:val="00F51DC0"/>
    <w:rsid w:val="00F52D35"/>
    <w:rsid w:val="00F537C6"/>
    <w:rsid w:val="00F55421"/>
    <w:rsid w:val="00F560BA"/>
    <w:rsid w:val="00F60701"/>
    <w:rsid w:val="00F60795"/>
    <w:rsid w:val="00F6356B"/>
    <w:rsid w:val="00F63CFF"/>
    <w:rsid w:val="00F66661"/>
    <w:rsid w:val="00F66E42"/>
    <w:rsid w:val="00F737D1"/>
    <w:rsid w:val="00F73BB7"/>
    <w:rsid w:val="00F74E5A"/>
    <w:rsid w:val="00F766ED"/>
    <w:rsid w:val="00F774F0"/>
    <w:rsid w:val="00F8169F"/>
    <w:rsid w:val="00F84097"/>
    <w:rsid w:val="00F84EC1"/>
    <w:rsid w:val="00F861FA"/>
    <w:rsid w:val="00F86EE6"/>
    <w:rsid w:val="00F90B0F"/>
    <w:rsid w:val="00F918B3"/>
    <w:rsid w:val="00F91A6D"/>
    <w:rsid w:val="00F91C3A"/>
    <w:rsid w:val="00F948B6"/>
    <w:rsid w:val="00F948B7"/>
    <w:rsid w:val="00F96F03"/>
    <w:rsid w:val="00FA3189"/>
    <w:rsid w:val="00FA425F"/>
    <w:rsid w:val="00FA438E"/>
    <w:rsid w:val="00FA4CA5"/>
    <w:rsid w:val="00FA4EC6"/>
    <w:rsid w:val="00FA54F9"/>
    <w:rsid w:val="00FA780A"/>
    <w:rsid w:val="00FB1CC2"/>
    <w:rsid w:val="00FB262B"/>
    <w:rsid w:val="00FB263D"/>
    <w:rsid w:val="00FB28FC"/>
    <w:rsid w:val="00FB393B"/>
    <w:rsid w:val="00FB3D15"/>
    <w:rsid w:val="00FC0846"/>
    <w:rsid w:val="00FC2547"/>
    <w:rsid w:val="00FC523B"/>
    <w:rsid w:val="00FC57C3"/>
    <w:rsid w:val="00FC6087"/>
    <w:rsid w:val="00FC7C0D"/>
    <w:rsid w:val="00FD03EC"/>
    <w:rsid w:val="00FD0C89"/>
    <w:rsid w:val="00FD1C4B"/>
    <w:rsid w:val="00FD22C8"/>
    <w:rsid w:val="00FD4270"/>
    <w:rsid w:val="00FD4434"/>
    <w:rsid w:val="00FE00B5"/>
    <w:rsid w:val="00FE0DE5"/>
    <w:rsid w:val="00FE1AFF"/>
    <w:rsid w:val="00FE26A2"/>
    <w:rsid w:val="00FE2DF7"/>
    <w:rsid w:val="00FE31E8"/>
    <w:rsid w:val="00FE3935"/>
    <w:rsid w:val="00FE4644"/>
    <w:rsid w:val="00FE47FE"/>
    <w:rsid w:val="00FE6B87"/>
    <w:rsid w:val="00FE7AB8"/>
    <w:rsid w:val="00FF1618"/>
    <w:rsid w:val="00FF1E17"/>
    <w:rsid w:val="00FF1FD7"/>
    <w:rsid w:val="00FF2DB9"/>
    <w:rsid w:val="00FF37F8"/>
    <w:rsid w:val="00FF51BE"/>
    <w:rsid w:val="00FF5941"/>
    <w:rsid w:val="00FF6167"/>
    <w:rsid w:val="00FF6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767F5"/>
  <w15:chartTrackingRefBased/>
  <w15:docId w15:val="{32AA635A-AE25-42C5-9CA4-5FE74F17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3">
    <w:name w:val="heading 3"/>
    <w:basedOn w:val="Normal"/>
    <w:link w:val="Heading3Char"/>
    <w:uiPriority w:val="9"/>
    <w:unhideWhenUsed/>
    <w:qFormat/>
    <w:rsid w:val="00C31BB3"/>
    <w:pPr>
      <w:widowControl w:val="0"/>
      <w:autoSpaceDE w:val="0"/>
      <w:autoSpaceDN w:val="0"/>
      <w:spacing w:after="0" w:line="240" w:lineRule="auto"/>
      <w:ind w:left="111"/>
      <w:outlineLvl w:val="2"/>
    </w:pPr>
    <w:rPr>
      <w:rFonts w:ascii="Trebuchet MS" w:eastAsia="Trebuchet MS" w:hAnsi="Trebuchet MS" w:cs="Trebuchet MS"/>
      <w:b/>
      <w:bCs/>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45C"/>
    <w:rPr>
      <w:lang w:val="ro-RO"/>
    </w:rPr>
  </w:style>
  <w:style w:type="paragraph" w:styleId="Footer">
    <w:name w:val="footer"/>
    <w:basedOn w:val="Normal"/>
    <w:link w:val="FooterChar"/>
    <w:uiPriority w:val="99"/>
    <w:unhideWhenUsed/>
    <w:rsid w:val="00357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45C"/>
    <w:rPr>
      <w:lang w:val="ro-RO"/>
    </w:rPr>
  </w:style>
  <w:style w:type="paragraph" w:customStyle="1" w:styleId="BDONormal">
    <w:name w:val="BDO_Normal"/>
    <w:rsid w:val="0035745C"/>
    <w:pPr>
      <w:spacing w:after="0" w:line="240" w:lineRule="auto"/>
    </w:pPr>
    <w:rPr>
      <w:rFonts w:ascii="Trebuchet MS" w:eastAsia="Times New Roman" w:hAnsi="Trebuchet MS" w:cs="Times New Roman"/>
      <w:sz w:val="20"/>
      <w:szCs w:val="20"/>
      <w:lang w:val="en-GB" w:eastAsia="en-GB"/>
    </w:rPr>
  </w:style>
  <w:style w:type="paragraph" w:customStyle="1" w:styleId="BDOAddress">
    <w:name w:val="BDO_Address"/>
    <w:basedOn w:val="BDONormal"/>
    <w:rsid w:val="0035745C"/>
    <w:pPr>
      <w:spacing w:line="170" w:lineRule="atLeast"/>
    </w:pPr>
    <w:rPr>
      <w:color w:val="786860"/>
      <w:sz w:val="16"/>
    </w:rPr>
  </w:style>
  <w:style w:type="paragraph" w:customStyle="1" w:styleId="BDOAddressBold">
    <w:name w:val="BDO_Address (Bold)"/>
    <w:basedOn w:val="BDOAddress"/>
    <w:rsid w:val="0035745C"/>
    <w:rPr>
      <w:b/>
    </w:rPr>
  </w:style>
  <w:style w:type="paragraph" w:customStyle="1" w:styleId="Body">
    <w:name w:val="Body"/>
    <w:aliases w:val="by"/>
    <w:basedOn w:val="Normal"/>
    <w:rsid w:val="0035745C"/>
    <w:pPr>
      <w:overflowPunct w:val="0"/>
      <w:autoSpaceDE w:val="0"/>
      <w:autoSpaceDN w:val="0"/>
      <w:adjustRightInd w:val="0"/>
      <w:spacing w:before="130" w:after="130" w:line="260" w:lineRule="exact"/>
      <w:textAlignment w:val="baseline"/>
    </w:pPr>
    <w:rPr>
      <w:rFonts w:ascii="Times New Roman" w:eastAsia="Times New Roman" w:hAnsi="Times New Roman" w:cs="Times New Roman"/>
      <w:color w:val="000000"/>
      <w:szCs w:val="20"/>
      <w:lang w:val="en-US"/>
    </w:rPr>
  </w:style>
  <w:style w:type="paragraph" w:styleId="BodyText2">
    <w:name w:val="Body Text 2"/>
    <w:basedOn w:val="Normal"/>
    <w:link w:val="BodyText2Char"/>
    <w:rsid w:val="0035745C"/>
    <w:pPr>
      <w:spacing w:after="0" w:line="240" w:lineRule="auto"/>
      <w:jc w:val="both"/>
    </w:pPr>
    <w:rPr>
      <w:rFonts w:ascii="Times New Roman" w:eastAsia="Times New Roman" w:hAnsi="Times New Roman" w:cs="Times New Roman"/>
      <w:sz w:val="24"/>
      <w:szCs w:val="20"/>
      <w:lang w:val="en-GB"/>
    </w:rPr>
  </w:style>
  <w:style w:type="character" w:customStyle="1" w:styleId="BodyText2Char">
    <w:name w:val="Body Text 2 Char"/>
    <w:basedOn w:val="DefaultParagraphFont"/>
    <w:link w:val="BodyText2"/>
    <w:rsid w:val="0035745C"/>
    <w:rPr>
      <w:rFonts w:ascii="Times New Roman" w:eastAsia="Times New Roman" w:hAnsi="Times New Roman" w:cs="Times New Roman"/>
      <w:sz w:val="24"/>
      <w:szCs w:val="20"/>
      <w:lang w:val="en-GB"/>
    </w:rPr>
  </w:style>
  <w:style w:type="paragraph" w:styleId="BodyTextIndent">
    <w:name w:val="Body Text Indent"/>
    <w:basedOn w:val="Normal"/>
    <w:link w:val="BodyTextIndentChar"/>
    <w:uiPriority w:val="99"/>
    <w:unhideWhenUsed/>
    <w:rsid w:val="0035745C"/>
    <w:pPr>
      <w:spacing w:after="120"/>
      <w:ind w:left="360"/>
    </w:pPr>
  </w:style>
  <w:style w:type="character" w:customStyle="1" w:styleId="BodyTextIndentChar">
    <w:name w:val="Body Text Indent Char"/>
    <w:basedOn w:val="DefaultParagraphFont"/>
    <w:link w:val="BodyTextIndent"/>
    <w:uiPriority w:val="99"/>
    <w:rsid w:val="0035745C"/>
    <w:rPr>
      <w:lang w:val="ro-RO"/>
    </w:rPr>
  </w:style>
  <w:style w:type="character" w:styleId="PageNumber">
    <w:name w:val="page number"/>
    <w:basedOn w:val="DefaultParagraphFont"/>
    <w:rsid w:val="00057917"/>
  </w:style>
  <w:style w:type="paragraph" w:styleId="ListParagraph">
    <w:name w:val="List Paragraph"/>
    <w:basedOn w:val="Normal"/>
    <w:uiPriority w:val="34"/>
    <w:qFormat/>
    <w:rsid w:val="00C2344A"/>
    <w:pPr>
      <w:autoSpaceDE w:val="0"/>
      <w:spacing w:after="0" w:line="240" w:lineRule="auto"/>
      <w:ind w:left="720"/>
    </w:pPr>
    <w:rPr>
      <w:rFonts w:ascii="Times New Roman" w:eastAsia="Times New Roman" w:hAnsi="Times New Roman" w:cs="Times New Roman"/>
      <w:sz w:val="20"/>
      <w:szCs w:val="20"/>
      <w:lang w:val="en-GB" w:eastAsia="en-GB"/>
    </w:rPr>
  </w:style>
  <w:style w:type="paragraph" w:customStyle="1" w:styleId="StyleNumberedParagraph10pt">
    <w:name w:val="Style Numbered Paragraph + 10 pt"/>
    <w:basedOn w:val="Normal"/>
    <w:rsid w:val="00C2344A"/>
    <w:pPr>
      <w:overflowPunct w:val="0"/>
      <w:autoSpaceDE w:val="0"/>
      <w:autoSpaceDN w:val="0"/>
      <w:adjustRightInd w:val="0"/>
      <w:spacing w:before="120" w:after="0" w:line="240" w:lineRule="exact"/>
      <w:ind w:left="567" w:hanging="425"/>
      <w:jc w:val="both"/>
    </w:pPr>
    <w:rPr>
      <w:rFonts w:ascii="Times New Roman" w:eastAsia="Times New Roman" w:hAnsi="Times New Roman" w:cs="Times New Roman"/>
      <w:kern w:val="8"/>
      <w:sz w:val="20"/>
      <w:szCs w:val="24"/>
      <w:lang w:val="en-US" w:bidi="he-IL"/>
    </w:rPr>
  </w:style>
  <w:style w:type="paragraph" w:styleId="BalloonText">
    <w:name w:val="Balloon Text"/>
    <w:basedOn w:val="Normal"/>
    <w:link w:val="BalloonTextChar"/>
    <w:uiPriority w:val="99"/>
    <w:semiHidden/>
    <w:unhideWhenUsed/>
    <w:rsid w:val="005A7B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BB2"/>
    <w:rPr>
      <w:rFonts w:ascii="Segoe UI" w:hAnsi="Segoe UI" w:cs="Segoe UI"/>
      <w:sz w:val="18"/>
      <w:szCs w:val="18"/>
      <w:lang w:val="ro-RO"/>
    </w:rPr>
  </w:style>
  <w:style w:type="character" w:styleId="Hyperlink">
    <w:name w:val="Hyperlink"/>
    <w:basedOn w:val="DefaultParagraphFont"/>
    <w:uiPriority w:val="99"/>
    <w:semiHidden/>
    <w:unhideWhenUsed/>
    <w:rsid w:val="00391B99"/>
    <w:rPr>
      <w:color w:val="0563C1"/>
      <w:u w:val="single"/>
    </w:rPr>
  </w:style>
  <w:style w:type="table" w:styleId="TableGrid">
    <w:name w:val="Table Grid"/>
    <w:basedOn w:val="TableNormal"/>
    <w:uiPriority w:val="99"/>
    <w:rsid w:val="0063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140E2"/>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A140E2"/>
    <w:rPr>
      <w:rFonts w:ascii="Times New Roman" w:eastAsia="Times New Roman" w:hAnsi="Times New Roman" w:cs="Times New Roman"/>
      <w:sz w:val="24"/>
      <w:szCs w:val="20"/>
      <w:lang w:val="ro-RO"/>
    </w:rPr>
  </w:style>
  <w:style w:type="character" w:styleId="Strong">
    <w:name w:val="Strong"/>
    <w:basedOn w:val="DefaultParagraphFont"/>
    <w:qFormat/>
    <w:rsid w:val="00A140E2"/>
    <w:rPr>
      <w:rFonts w:cs="Times New Roman"/>
      <w:b/>
      <w:bCs/>
    </w:rPr>
  </w:style>
  <w:style w:type="paragraph" w:customStyle="1" w:styleId="Inhalt">
    <w:name w:val="Inhalt"/>
    <w:basedOn w:val="Normal"/>
    <w:rsid w:val="00A140E2"/>
    <w:pPr>
      <w:spacing w:after="0" w:line="240" w:lineRule="atLeast"/>
      <w:jc w:val="both"/>
    </w:pPr>
    <w:rPr>
      <w:rFonts w:ascii="Arial" w:eastAsia="Times New Roman" w:hAnsi="Arial" w:cs="Times New Roman"/>
      <w:szCs w:val="20"/>
      <w:lang w:val="de-DE"/>
    </w:rPr>
  </w:style>
  <w:style w:type="character" w:styleId="CommentReference">
    <w:name w:val="annotation reference"/>
    <w:basedOn w:val="DefaultParagraphFont"/>
    <w:uiPriority w:val="99"/>
    <w:semiHidden/>
    <w:unhideWhenUsed/>
    <w:rsid w:val="00114C7E"/>
    <w:rPr>
      <w:sz w:val="16"/>
      <w:szCs w:val="16"/>
    </w:rPr>
  </w:style>
  <w:style w:type="paragraph" w:styleId="CommentText">
    <w:name w:val="annotation text"/>
    <w:basedOn w:val="Normal"/>
    <w:link w:val="CommentTextChar"/>
    <w:uiPriority w:val="99"/>
    <w:semiHidden/>
    <w:unhideWhenUsed/>
    <w:rsid w:val="00114C7E"/>
    <w:pPr>
      <w:spacing w:line="240" w:lineRule="auto"/>
    </w:pPr>
    <w:rPr>
      <w:sz w:val="20"/>
      <w:szCs w:val="20"/>
    </w:rPr>
  </w:style>
  <w:style w:type="character" w:customStyle="1" w:styleId="CommentTextChar">
    <w:name w:val="Comment Text Char"/>
    <w:basedOn w:val="DefaultParagraphFont"/>
    <w:link w:val="CommentText"/>
    <w:uiPriority w:val="99"/>
    <w:semiHidden/>
    <w:rsid w:val="00114C7E"/>
    <w:rPr>
      <w:sz w:val="20"/>
      <w:szCs w:val="20"/>
      <w:lang w:val="ro-RO"/>
    </w:rPr>
  </w:style>
  <w:style w:type="paragraph" w:styleId="CommentSubject">
    <w:name w:val="annotation subject"/>
    <w:basedOn w:val="CommentText"/>
    <w:next w:val="CommentText"/>
    <w:link w:val="CommentSubjectChar"/>
    <w:uiPriority w:val="99"/>
    <w:semiHidden/>
    <w:unhideWhenUsed/>
    <w:rsid w:val="00114C7E"/>
    <w:rPr>
      <w:b/>
      <w:bCs/>
    </w:rPr>
  </w:style>
  <w:style w:type="character" w:customStyle="1" w:styleId="CommentSubjectChar">
    <w:name w:val="Comment Subject Char"/>
    <w:basedOn w:val="CommentTextChar"/>
    <w:link w:val="CommentSubject"/>
    <w:uiPriority w:val="99"/>
    <w:semiHidden/>
    <w:rsid w:val="00114C7E"/>
    <w:rPr>
      <w:b/>
      <w:bCs/>
      <w:sz w:val="20"/>
      <w:szCs w:val="20"/>
      <w:lang w:val="ro-RO"/>
    </w:rPr>
  </w:style>
  <w:style w:type="character" w:customStyle="1" w:styleId="Heading3Char">
    <w:name w:val="Heading 3 Char"/>
    <w:basedOn w:val="DefaultParagraphFont"/>
    <w:link w:val="Heading3"/>
    <w:uiPriority w:val="9"/>
    <w:rsid w:val="00C31BB3"/>
    <w:rPr>
      <w:rFonts w:ascii="Trebuchet MS" w:eastAsia="Trebuchet MS" w:hAnsi="Trebuchet MS" w:cs="Trebuchet MS"/>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80498">
      <w:bodyDiv w:val="1"/>
      <w:marLeft w:val="0"/>
      <w:marRight w:val="0"/>
      <w:marTop w:val="0"/>
      <w:marBottom w:val="0"/>
      <w:divBdr>
        <w:top w:val="none" w:sz="0" w:space="0" w:color="auto"/>
        <w:left w:val="none" w:sz="0" w:space="0" w:color="auto"/>
        <w:bottom w:val="none" w:sz="0" w:space="0" w:color="auto"/>
        <w:right w:val="none" w:sz="0" w:space="0" w:color="auto"/>
      </w:divBdr>
    </w:div>
    <w:div w:id="165559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A41FFF04B44EE4A819D4364DFEAD3D0" ma:contentTypeVersion="13" ma:contentTypeDescription="Create a new document." ma:contentTypeScope="" ma:versionID="f2688c911c2bb103b42f3b4d64a14b72">
  <xsd:schema xmlns:xsd="http://www.w3.org/2001/XMLSchema" xmlns:xs="http://www.w3.org/2001/XMLSchema" xmlns:p="http://schemas.microsoft.com/office/2006/metadata/properties" xmlns:ns3="7b983f45-fb5e-4af4-9927-67810e0c02cc" xmlns:ns4="2273231d-8526-49a9-8f5c-063eda96d47d" targetNamespace="http://schemas.microsoft.com/office/2006/metadata/properties" ma:root="true" ma:fieldsID="b72c215c8e1a04951961c9d1b0dbdce9" ns3:_="" ns4:_="">
    <xsd:import namespace="7b983f45-fb5e-4af4-9927-67810e0c02cc"/>
    <xsd:import namespace="2273231d-8526-49a9-8f5c-063eda96d47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83f45-fb5e-4af4-9927-67810e0c0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73231d-8526-49a9-8f5c-063eda96d4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78469-84A8-453F-A04C-7C05E5623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B50661-2CF6-48BC-8007-18B9207FB824}">
  <ds:schemaRefs>
    <ds:schemaRef ds:uri="http://schemas.openxmlformats.org/officeDocument/2006/bibliography"/>
  </ds:schemaRefs>
</ds:datastoreItem>
</file>

<file path=customXml/itemProps3.xml><?xml version="1.0" encoding="utf-8"?>
<ds:datastoreItem xmlns:ds="http://schemas.openxmlformats.org/officeDocument/2006/customXml" ds:itemID="{1C9F9CBD-1963-4E33-8315-4B0D0A0CB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83f45-fb5e-4af4-9927-67810e0c02cc"/>
    <ds:schemaRef ds:uri="2273231d-8526-49a9-8f5c-063eda96d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2F6DDD-04A0-49E5-B9F5-D1DA965B93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2392</Words>
  <Characters>13876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BDO.RO</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Florentina Caravan</dc:creator>
  <cp:keywords/>
  <dc:description/>
  <cp:lastModifiedBy>Ramona Gligor</cp:lastModifiedBy>
  <cp:revision>4</cp:revision>
  <cp:lastPrinted>2022-05-27T06:49:00Z</cp:lastPrinted>
  <dcterms:created xsi:type="dcterms:W3CDTF">2026-05-11T07:46:00Z</dcterms:created>
  <dcterms:modified xsi:type="dcterms:W3CDTF">2026-05-20T11:59:00Z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0x0101000A41FFF04B44EE4A819D4364DFEAD3D0</vt:lpwstr>
  </property>
  <property fmtid="{D5CDD505-2E9C-101B-9397-08002B2CF9AE}" pid="3" name="MSIP_Label_eb5bbb55-ee41-447f-9eaf-d283467a9605_Enabled">
    <vt:lpwstr>true</vt:lpwstr>
  </property>
  <property fmtid="{D5CDD505-2E9C-101B-9397-08002B2CF9AE}" pid="4" name="MSIP_Label_eb5bbb55-ee41-447f-9eaf-d283467a9605_SetDate">
    <vt:lpwstr>2022-10-17T11:11:11Z</vt:lpwstr>
  </property>
  <property fmtid="{D5CDD505-2E9C-101B-9397-08002B2CF9AE}" pid="5" name="MSIP_Label_eb5bbb55-ee41-447f-9eaf-d283467a9605_Method">
    <vt:lpwstr>Standard</vt:lpwstr>
  </property>
  <property fmtid="{D5CDD505-2E9C-101B-9397-08002B2CF9AE}" pid="6" name="MSIP_Label_eb5bbb55-ee41-447f-9eaf-d283467a9605_Name">
    <vt:lpwstr>eb5bbb55-ee41-447f-9eaf-d283467a9605</vt:lpwstr>
  </property>
  <property fmtid="{D5CDD505-2E9C-101B-9397-08002B2CF9AE}" pid="7" name="MSIP_Label_eb5bbb55-ee41-447f-9eaf-d283467a9605_SiteId">
    <vt:lpwstr>7d6af363-bb43-41bc-a6ae-6800af9aa41a</vt:lpwstr>
  </property>
  <property fmtid="{D5CDD505-2E9C-101B-9397-08002B2CF9AE}" pid="8" name="MSIP_Label_eb5bbb55-ee41-447f-9eaf-d283467a9605_ActionId">
    <vt:lpwstr>70a81e55-f675-41db-b4b3-d47e030fba13</vt:lpwstr>
  </property>
  <property fmtid="{D5CDD505-2E9C-101B-9397-08002B2CF9AE}" pid="9" name="MSIP_Label_eb5bbb55-ee41-447f-9eaf-d283467a9605_ContentBits">
    <vt:lpwstr>0</vt:lpwstr>
  </property>
</Properties>
</file>